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519DB" w14:textId="77777777" w:rsidR="000B4A44" w:rsidRPr="000B4A44" w:rsidRDefault="000B4A44" w:rsidP="000B4A44">
      <w:pPr>
        <w:pStyle w:val="NormalWeb"/>
        <w:rPr>
          <w:rFonts w:ascii="Cambria" w:hAnsi="Cambria"/>
          <w:sz w:val="22"/>
          <w:szCs w:val="22"/>
          <w:lang w:val="es-ES"/>
        </w:rPr>
      </w:pPr>
      <w:r w:rsidRPr="000B4A44">
        <w:rPr>
          <w:rStyle w:val="Strong"/>
          <w:rFonts w:ascii="Cambria" w:eastAsiaTheme="majorEastAsia" w:hAnsi="Cambria"/>
          <w:sz w:val="22"/>
          <w:szCs w:val="22"/>
          <w:lang w:val="es-ES"/>
        </w:rPr>
        <w:t>Kit de prensa</w:t>
      </w:r>
    </w:p>
    <w:p w14:paraId="29CD9DA2" w14:textId="77777777" w:rsidR="000B4A44" w:rsidRPr="000B4A44" w:rsidRDefault="000B4A44" w:rsidP="000B4A44">
      <w:pPr>
        <w:pStyle w:val="NormalWeb"/>
        <w:rPr>
          <w:rFonts w:ascii="Cambria" w:hAnsi="Cambria"/>
          <w:sz w:val="22"/>
          <w:szCs w:val="22"/>
          <w:lang w:val="es-ES"/>
        </w:rPr>
      </w:pPr>
      <w:r w:rsidRPr="000B4A44">
        <w:rPr>
          <w:rStyle w:val="Strong"/>
          <w:rFonts w:ascii="Cambria" w:eastAsiaTheme="majorEastAsia" w:hAnsi="Cambria"/>
          <w:sz w:val="22"/>
          <w:szCs w:val="22"/>
          <w:lang w:val="es-ES"/>
        </w:rPr>
        <w:t>1) Quiénes somos</w:t>
      </w:r>
      <w:r w:rsidRPr="000B4A44">
        <w:rPr>
          <w:rFonts w:ascii="Cambria" w:hAnsi="Cambria"/>
          <w:sz w:val="22"/>
          <w:szCs w:val="22"/>
          <w:lang w:val="es-ES"/>
        </w:rPr>
        <w:br/>
        <w:t>El Instituto Brasil 50+ se dedica a cambiar la forma en que vemos la longevidad. Trabajamos para ampliar oportunidades, reducir barreras y valorar la experiencia de las personas mayores de 50 años, conectando a la sociedad, las empresas y el sector público con soluciones prácticas.</w:t>
      </w:r>
    </w:p>
    <w:p w14:paraId="502516BC" w14:textId="77777777" w:rsidR="000B4A44" w:rsidRPr="000B4A44" w:rsidRDefault="000B4A44" w:rsidP="000B4A44">
      <w:pPr>
        <w:pStyle w:val="NormalWeb"/>
        <w:rPr>
          <w:rFonts w:ascii="Cambria" w:hAnsi="Cambria"/>
          <w:sz w:val="22"/>
          <w:szCs w:val="22"/>
          <w:lang w:val="es-ES"/>
        </w:rPr>
      </w:pPr>
      <w:r w:rsidRPr="000B4A44">
        <w:rPr>
          <w:rStyle w:val="Strong"/>
          <w:rFonts w:ascii="Cambria" w:eastAsiaTheme="majorEastAsia" w:hAnsi="Cambria"/>
          <w:sz w:val="22"/>
          <w:szCs w:val="22"/>
          <w:lang w:val="es-ES"/>
        </w:rPr>
        <w:t>2) Propósito</w:t>
      </w:r>
      <w:r w:rsidRPr="000B4A44">
        <w:rPr>
          <w:rFonts w:ascii="Cambria" w:hAnsi="Cambria"/>
          <w:sz w:val="22"/>
          <w:szCs w:val="22"/>
          <w:lang w:val="es-ES"/>
        </w:rPr>
        <w:br/>
        <w:t>Transformar la experiencia en valor social y económico, con foco en oportunidades reales para las personas 50+.</w:t>
      </w:r>
    </w:p>
    <w:p w14:paraId="39E5FDB1" w14:textId="77777777" w:rsidR="000B4A44" w:rsidRPr="000B4A44" w:rsidRDefault="000B4A44" w:rsidP="000B4A44">
      <w:pPr>
        <w:pStyle w:val="NormalWeb"/>
        <w:rPr>
          <w:rFonts w:ascii="Cambria" w:hAnsi="Cambria"/>
          <w:sz w:val="22"/>
          <w:szCs w:val="22"/>
          <w:lang w:val="es-ES"/>
        </w:rPr>
      </w:pPr>
      <w:r w:rsidRPr="000B4A44">
        <w:rPr>
          <w:rStyle w:val="Strong"/>
          <w:rFonts w:ascii="Cambria" w:eastAsiaTheme="majorEastAsia" w:hAnsi="Cambria"/>
          <w:sz w:val="22"/>
          <w:szCs w:val="22"/>
          <w:lang w:val="es-ES"/>
        </w:rPr>
        <w:t>3) El problema que enfrentamos</w:t>
      </w:r>
      <w:r w:rsidRPr="000B4A44">
        <w:rPr>
          <w:rFonts w:ascii="Cambria" w:hAnsi="Cambria"/>
          <w:sz w:val="22"/>
          <w:szCs w:val="22"/>
          <w:lang w:val="es-ES"/>
        </w:rPr>
        <w:br/>
        <w:t>Brasil y el mundo están envejeciendo más rápido de lo que surgen nuevas soluciones. La sociedad, el mercado y la cultura aún tratan la edad como un límite. Esto genera desperdicio de capacidades, exclusión, pérdida de ingresos y caída de la productividad, además de impactos en la salud mental, la autonomía y los proyectos de vida.</w:t>
      </w:r>
    </w:p>
    <w:p w14:paraId="47424F82" w14:textId="77777777" w:rsidR="000B4A44" w:rsidRPr="000B4A44" w:rsidRDefault="000B4A44" w:rsidP="000B4A44">
      <w:pPr>
        <w:pStyle w:val="NormalWeb"/>
        <w:rPr>
          <w:rFonts w:ascii="Cambria" w:hAnsi="Cambria"/>
          <w:sz w:val="22"/>
          <w:szCs w:val="22"/>
        </w:rPr>
      </w:pPr>
      <w:r w:rsidRPr="000B4A44">
        <w:rPr>
          <w:rStyle w:val="Strong"/>
          <w:rFonts w:ascii="Cambria" w:eastAsiaTheme="majorEastAsia" w:hAnsi="Cambria"/>
          <w:sz w:val="22"/>
          <w:szCs w:val="22"/>
        </w:rPr>
        <w:t xml:space="preserve">4) </w:t>
      </w:r>
      <w:proofErr w:type="spellStart"/>
      <w:r w:rsidRPr="000B4A44">
        <w:rPr>
          <w:rStyle w:val="Strong"/>
          <w:rFonts w:ascii="Cambria" w:eastAsiaTheme="majorEastAsia" w:hAnsi="Cambria"/>
          <w:sz w:val="22"/>
          <w:szCs w:val="22"/>
        </w:rPr>
        <w:t>Qué</w:t>
      </w:r>
      <w:proofErr w:type="spellEnd"/>
      <w:r w:rsidRPr="000B4A44">
        <w:rPr>
          <w:rStyle w:val="Strong"/>
          <w:rFonts w:ascii="Cambria" w:eastAsiaTheme="majorEastAsia" w:hAnsi="Cambria"/>
          <w:sz w:val="22"/>
          <w:szCs w:val="22"/>
        </w:rPr>
        <w:t xml:space="preserve"> </w:t>
      </w:r>
      <w:proofErr w:type="spellStart"/>
      <w:r w:rsidRPr="000B4A44">
        <w:rPr>
          <w:rStyle w:val="Strong"/>
          <w:rFonts w:ascii="Cambria" w:eastAsiaTheme="majorEastAsia" w:hAnsi="Cambria"/>
          <w:sz w:val="22"/>
          <w:szCs w:val="22"/>
        </w:rPr>
        <w:t>hacemos</w:t>
      </w:r>
      <w:proofErr w:type="spellEnd"/>
    </w:p>
    <w:p w14:paraId="55F110C2" w14:textId="77777777" w:rsidR="000B4A44" w:rsidRPr="000B4A44" w:rsidRDefault="000B4A44" w:rsidP="000B4A44">
      <w:pPr>
        <w:pStyle w:val="NormalWeb"/>
        <w:numPr>
          <w:ilvl w:val="0"/>
          <w:numId w:val="1"/>
        </w:numPr>
        <w:rPr>
          <w:rFonts w:ascii="Cambria" w:hAnsi="Cambria"/>
          <w:sz w:val="22"/>
          <w:szCs w:val="22"/>
          <w:lang w:val="es-ES"/>
        </w:rPr>
      </w:pPr>
      <w:r w:rsidRPr="000B4A44">
        <w:rPr>
          <w:rFonts w:ascii="Cambria" w:hAnsi="Cambria"/>
          <w:sz w:val="22"/>
          <w:szCs w:val="22"/>
          <w:lang w:val="es-ES"/>
        </w:rPr>
        <w:t xml:space="preserve">Incidencia y </w:t>
      </w:r>
      <w:proofErr w:type="spellStart"/>
      <w:r w:rsidRPr="000B4A44">
        <w:rPr>
          <w:rFonts w:ascii="Cambria" w:hAnsi="Cambria"/>
          <w:sz w:val="22"/>
          <w:szCs w:val="22"/>
          <w:lang w:val="es-ES"/>
        </w:rPr>
        <w:t>advocacy</w:t>
      </w:r>
      <w:proofErr w:type="spellEnd"/>
      <w:r w:rsidRPr="000B4A44">
        <w:rPr>
          <w:rFonts w:ascii="Cambria" w:hAnsi="Cambria"/>
          <w:sz w:val="22"/>
          <w:szCs w:val="22"/>
          <w:lang w:val="es-ES"/>
        </w:rPr>
        <w:t xml:space="preserve"> por oportunidades 50+</w:t>
      </w:r>
    </w:p>
    <w:p w14:paraId="1C1CB6D9" w14:textId="77777777" w:rsidR="000B4A44" w:rsidRPr="000B4A44" w:rsidRDefault="000B4A44" w:rsidP="000B4A44">
      <w:pPr>
        <w:pStyle w:val="NormalWeb"/>
        <w:numPr>
          <w:ilvl w:val="0"/>
          <w:numId w:val="1"/>
        </w:numPr>
        <w:rPr>
          <w:rFonts w:ascii="Cambria" w:hAnsi="Cambria"/>
          <w:sz w:val="22"/>
          <w:szCs w:val="22"/>
          <w:lang w:val="es-ES"/>
        </w:rPr>
      </w:pPr>
      <w:r w:rsidRPr="000B4A44">
        <w:rPr>
          <w:rFonts w:ascii="Cambria" w:hAnsi="Cambria"/>
          <w:sz w:val="22"/>
          <w:szCs w:val="22"/>
          <w:lang w:val="es-ES"/>
        </w:rPr>
        <w:t>Proyectos y pilotos con empresas e instituciones</w:t>
      </w:r>
    </w:p>
    <w:p w14:paraId="149F6A8B" w14:textId="77777777" w:rsidR="000B4A44" w:rsidRPr="000B4A44" w:rsidRDefault="000B4A44" w:rsidP="000B4A44">
      <w:pPr>
        <w:pStyle w:val="NormalWeb"/>
        <w:numPr>
          <w:ilvl w:val="0"/>
          <w:numId w:val="1"/>
        </w:numPr>
        <w:rPr>
          <w:rFonts w:ascii="Cambria" w:hAnsi="Cambria"/>
          <w:sz w:val="22"/>
          <w:szCs w:val="22"/>
          <w:lang w:val="es-ES"/>
        </w:rPr>
      </w:pPr>
      <w:r w:rsidRPr="000B4A44">
        <w:rPr>
          <w:rFonts w:ascii="Cambria" w:hAnsi="Cambria"/>
          <w:sz w:val="22"/>
          <w:szCs w:val="22"/>
          <w:lang w:val="es-ES"/>
        </w:rPr>
        <w:t>Contenidos, datos y narrativas que reposicionan el envejecimiento como un activo</w:t>
      </w:r>
    </w:p>
    <w:p w14:paraId="42C70374" w14:textId="77777777" w:rsidR="000B4A44" w:rsidRPr="000B4A44" w:rsidRDefault="000B4A44" w:rsidP="000B4A44">
      <w:pPr>
        <w:pStyle w:val="NormalWeb"/>
        <w:numPr>
          <w:ilvl w:val="0"/>
          <w:numId w:val="1"/>
        </w:numPr>
        <w:rPr>
          <w:rFonts w:ascii="Cambria" w:hAnsi="Cambria"/>
          <w:sz w:val="22"/>
          <w:szCs w:val="22"/>
          <w:lang w:val="es-ES"/>
        </w:rPr>
      </w:pPr>
      <w:r w:rsidRPr="000B4A44">
        <w:rPr>
          <w:rFonts w:ascii="Cambria" w:hAnsi="Cambria"/>
          <w:sz w:val="22"/>
          <w:szCs w:val="22"/>
          <w:lang w:val="es-ES"/>
        </w:rPr>
        <w:t>Articulación de red con especialistas, aliados e iniciativas alineadas</w:t>
      </w:r>
    </w:p>
    <w:p w14:paraId="67DC5261" w14:textId="77777777" w:rsidR="000B4A44" w:rsidRPr="000B4A44" w:rsidRDefault="000B4A44" w:rsidP="000B4A44">
      <w:pPr>
        <w:pStyle w:val="NormalWeb"/>
        <w:numPr>
          <w:ilvl w:val="0"/>
          <w:numId w:val="1"/>
        </w:numPr>
        <w:rPr>
          <w:rFonts w:ascii="Cambria" w:hAnsi="Cambria"/>
          <w:sz w:val="22"/>
          <w:szCs w:val="22"/>
          <w:lang w:val="es-ES"/>
        </w:rPr>
      </w:pPr>
      <w:r w:rsidRPr="000B4A44">
        <w:rPr>
          <w:rFonts w:ascii="Cambria" w:hAnsi="Cambria"/>
          <w:sz w:val="22"/>
          <w:szCs w:val="22"/>
          <w:lang w:val="es-ES"/>
        </w:rPr>
        <w:t>Participación más allá del público 50+ (si todo sale bien, todos envejecemos)</w:t>
      </w:r>
    </w:p>
    <w:p w14:paraId="0A5139E5" w14:textId="77777777" w:rsidR="000B4A44" w:rsidRPr="000B4A44" w:rsidRDefault="000B4A44" w:rsidP="000B4A44">
      <w:pPr>
        <w:pStyle w:val="NormalWeb"/>
        <w:rPr>
          <w:rFonts w:ascii="Cambria" w:hAnsi="Cambria"/>
          <w:sz w:val="22"/>
          <w:szCs w:val="22"/>
        </w:rPr>
      </w:pPr>
      <w:r w:rsidRPr="000B4A44">
        <w:rPr>
          <w:rStyle w:val="Strong"/>
          <w:rFonts w:ascii="Cambria" w:eastAsiaTheme="majorEastAsia" w:hAnsi="Cambria"/>
          <w:sz w:val="22"/>
          <w:szCs w:val="22"/>
        </w:rPr>
        <w:t>5) Público</w:t>
      </w:r>
    </w:p>
    <w:p w14:paraId="6926B3D2" w14:textId="77777777" w:rsidR="000B4A44" w:rsidRPr="000B4A44" w:rsidRDefault="000B4A44" w:rsidP="000B4A44">
      <w:pPr>
        <w:pStyle w:val="NormalWeb"/>
        <w:numPr>
          <w:ilvl w:val="0"/>
          <w:numId w:val="2"/>
        </w:numPr>
        <w:rPr>
          <w:rFonts w:ascii="Cambria" w:hAnsi="Cambria"/>
          <w:sz w:val="22"/>
          <w:szCs w:val="22"/>
          <w:lang w:val="es-ES"/>
        </w:rPr>
      </w:pPr>
      <w:r w:rsidRPr="000B4A44">
        <w:rPr>
          <w:rFonts w:ascii="Cambria" w:hAnsi="Cambria"/>
          <w:sz w:val="22"/>
          <w:szCs w:val="22"/>
          <w:lang w:val="es-ES"/>
        </w:rPr>
        <w:t>Personas 50+ que buscan oportunidades, reinvención y caminos para contribuir</w:t>
      </w:r>
    </w:p>
    <w:p w14:paraId="0CCD70E2" w14:textId="77777777" w:rsidR="000B4A44" w:rsidRPr="000B4A44" w:rsidRDefault="000B4A44" w:rsidP="000B4A44">
      <w:pPr>
        <w:pStyle w:val="NormalWeb"/>
        <w:numPr>
          <w:ilvl w:val="0"/>
          <w:numId w:val="2"/>
        </w:numPr>
        <w:rPr>
          <w:rFonts w:ascii="Cambria" w:hAnsi="Cambria"/>
          <w:sz w:val="22"/>
          <w:szCs w:val="22"/>
          <w:lang w:val="es-ES"/>
        </w:rPr>
      </w:pPr>
      <w:r w:rsidRPr="000B4A44">
        <w:rPr>
          <w:rFonts w:ascii="Cambria" w:hAnsi="Cambria"/>
          <w:sz w:val="22"/>
          <w:szCs w:val="22"/>
          <w:lang w:val="es-ES"/>
        </w:rPr>
        <w:t>Organizaciones interesadas en diversidad etaria, productividad y retención de conocimiento</w:t>
      </w:r>
    </w:p>
    <w:p w14:paraId="40704FAA" w14:textId="77777777" w:rsidR="000B4A44" w:rsidRPr="000B4A44" w:rsidRDefault="000B4A44" w:rsidP="000B4A44">
      <w:pPr>
        <w:pStyle w:val="NormalWeb"/>
        <w:numPr>
          <w:ilvl w:val="0"/>
          <w:numId w:val="2"/>
        </w:numPr>
        <w:rPr>
          <w:rFonts w:ascii="Cambria" w:hAnsi="Cambria"/>
          <w:sz w:val="22"/>
          <w:szCs w:val="22"/>
          <w:lang w:val="es-ES"/>
        </w:rPr>
      </w:pPr>
      <w:r w:rsidRPr="000B4A44">
        <w:rPr>
          <w:rFonts w:ascii="Cambria" w:hAnsi="Cambria"/>
          <w:sz w:val="22"/>
          <w:szCs w:val="22"/>
          <w:lang w:val="es-ES"/>
        </w:rPr>
        <w:t>Gobierno, academia y tercer sector con agenda de longevidad y trabajo</w:t>
      </w:r>
    </w:p>
    <w:p w14:paraId="2FAD0420" w14:textId="77777777" w:rsidR="000B4A44" w:rsidRPr="000B4A44" w:rsidRDefault="000B4A44" w:rsidP="000B4A44">
      <w:pPr>
        <w:pStyle w:val="NormalWeb"/>
        <w:numPr>
          <w:ilvl w:val="0"/>
          <w:numId w:val="2"/>
        </w:numPr>
        <w:rPr>
          <w:rFonts w:ascii="Cambria" w:hAnsi="Cambria"/>
          <w:sz w:val="22"/>
          <w:szCs w:val="22"/>
        </w:rPr>
      </w:pPr>
      <w:r w:rsidRPr="000B4A44">
        <w:rPr>
          <w:rFonts w:ascii="Cambria" w:hAnsi="Cambria"/>
          <w:sz w:val="22"/>
          <w:szCs w:val="22"/>
        </w:rPr>
        <w:t xml:space="preserve">Prensa y </w:t>
      </w:r>
      <w:proofErr w:type="spellStart"/>
      <w:r w:rsidRPr="000B4A44">
        <w:rPr>
          <w:rFonts w:ascii="Cambria" w:hAnsi="Cambria"/>
          <w:sz w:val="22"/>
          <w:szCs w:val="22"/>
        </w:rPr>
        <w:t>formadores</w:t>
      </w:r>
      <w:proofErr w:type="spellEnd"/>
      <w:r w:rsidRPr="000B4A44">
        <w:rPr>
          <w:rFonts w:ascii="Cambria" w:hAnsi="Cambria"/>
          <w:sz w:val="22"/>
          <w:szCs w:val="22"/>
        </w:rPr>
        <w:t xml:space="preserve"> de </w:t>
      </w:r>
      <w:proofErr w:type="spellStart"/>
      <w:r w:rsidRPr="000B4A44">
        <w:rPr>
          <w:rFonts w:ascii="Cambria" w:hAnsi="Cambria"/>
          <w:sz w:val="22"/>
          <w:szCs w:val="22"/>
        </w:rPr>
        <w:t>opinión</w:t>
      </w:r>
      <w:proofErr w:type="spellEnd"/>
    </w:p>
    <w:p w14:paraId="1B841186" w14:textId="77777777" w:rsidR="000B4A44" w:rsidRPr="000B4A44" w:rsidRDefault="000B4A44" w:rsidP="000B4A44">
      <w:pPr>
        <w:pStyle w:val="NormalWeb"/>
        <w:rPr>
          <w:rFonts w:ascii="Cambria" w:hAnsi="Cambria"/>
          <w:sz w:val="22"/>
          <w:szCs w:val="22"/>
          <w:lang w:val="es-ES"/>
        </w:rPr>
      </w:pPr>
      <w:r w:rsidRPr="000B4A44">
        <w:rPr>
          <w:rStyle w:val="Strong"/>
          <w:rFonts w:ascii="Cambria" w:eastAsiaTheme="majorEastAsia" w:hAnsi="Cambria"/>
          <w:sz w:val="22"/>
          <w:szCs w:val="22"/>
          <w:lang w:val="es-ES"/>
        </w:rPr>
        <w:t>6) Mensaje central</w:t>
      </w:r>
      <w:r w:rsidRPr="000B4A44">
        <w:rPr>
          <w:rFonts w:ascii="Cambria" w:hAnsi="Cambria"/>
          <w:sz w:val="22"/>
          <w:szCs w:val="22"/>
          <w:lang w:val="es-ES"/>
        </w:rPr>
        <w:br/>
        <w:t>Envejecer no es salir de escena. Es llegar al mejor momento para transformar la experiencia en valor. No podemos descartar eso, justo cuando más necesitamos recursos, conocimiento, experiencia de tiempos con menos abundancia y contexto.</w:t>
      </w:r>
    </w:p>
    <w:p w14:paraId="34A1099D" w14:textId="77777777" w:rsidR="000B4A44" w:rsidRPr="000B4A44" w:rsidRDefault="000B4A44" w:rsidP="000B4A44">
      <w:pPr>
        <w:pStyle w:val="NormalWeb"/>
        <w:rPr>
          <w:rFonts w:ascii="Cambria" w:hAnsi="Cambria"/>
          <w:sz w:val="22"/>
          <w:szCs w:val="22"/>
        </w:rPr>
      </w:pPr>
      <w:r w:rsidRPr="000B4A44">
        <w:rPr>
          <w:rStyle w:val="Strong"/>
          <w:rFonts w:ascii="Cambria" w:eastAsiaTheme="majorEastAsia" w:hAnsi="Cambria"/>
          <w:sz w:val="22"/>
          <w:szCs w:val="22"/>
        </w:rPr>
        <w:t xml:space="preserve">7) </w:t>
      </w:r>
      <w:proofErr w:type="spellStart"/>
      <w:r w:rsidRPr="000B4A44">
        <w:rPr>
          <w:rStyle w:val="Strong"/>
          <w:rFonts w:ascii="Cambria" w:eastAsiaTheme="majorEastAsia" w:hAnsi="Cambria"/>
          <w:sz w:val="22"/>
          <w:szCs w:val="22"/>
        </w:rPr>
        <w:t>Contexto</w:t>
      </w:r>
      <w:proofErr w:type="spellEnd"/>
      <w:r w:rsidRPr="000B4A44">
        <w:rPr>
          <w:rStyle w:val="Strong"/>
          <w:rFonts w:ascii="Cambria" w:eastAsiaTheme="majorEastAsia" w:hAnsi="Cambria"/>
          <w:sz w:val="22"/>
          <w:szCs w:val="22"/>
        </w:rPr>
        <w:t xml:space="preserve"> y </w:t>
      </w:r>
      <w:proofErr w:type="spellStart"/>
      <w:r w:rsidRPr="000B4A44">
        <w:rPr>
          <w:rStyle w:val="Strong"/>
          <w:rFonts w:ascii="Cambria" w:eastAsiaTheme="majorEastAsia" w:hAnsi="Cambria"/>
          <w:sz w:val="22"/>
          <w:szCs w:val="22"/>
        </w:rPr>
        <w:t>datos</w:t>
      </w:r>
      <w:proofErr w:type="spellEnd"/>
    </w:p>
    <w:p w14:paraId="20FA8DE6" w14:textId="77777777" w:rsidR="000B4A44" w:rsidRPr="000B4A44" w:rsidRDefault="000B4A44" w:rsidP="000B4A44">
      <w:pPr>
        <w:pStyle w:val="NormalWeb"/>
        <w:numPr>
          <w:ilvl w:val="0"/>
          <w:numId w:val="3"/>
        </w:numPr>
        <w:rPr>
          <w:rFonts w:ascii="Cambria" w:hAnsi="Cambria"/>
          <w:sz w:val="22"/>
          <w:szCs w:val="22"/>
          <w:lang w:val="es-ES"/>
        </w:rPr>
      </w:pPr>
      <w:r w:rsidRPr="000B4A44">
        <w:rPr>
          <w:rFonts w:ascii="Cambria" w:hAnsi="Cambria"/>
          <w:sz w:val="22"/>
          <w:szCs w:val="22"/>
          <w:lang w:val="es-ES"/>
        </w:rPr>
        <w:t>Brasil tiene más de 56 millones de personas de 50 años o más (IBGE).</w:t>
      </w:r>
    </w:p>
    <w:p w14:paraId="47227D6E" w14:textId="77777777" w:rsidR="000B4A44" w:rsidRPr="000B4A44" w:rsidRDefault="000B4A44" w:rsidP="000B4A44">
      <w:pPr>
        <w:pStyle w:val="NormalWeb"/>
        <w:numPr>
          <w:ilvl w:val="0"/>
          <w:numId w:val="3"/>
        </w:numPr>
        <w:rPr>
          <w:rFonts w:ascii="Cambria" w:hAnsi="Cambria"/>
          <w:sz w:val="22"/>
          <w:szCs w:val="22"/>
          <w:lang w:val="es-ES"/>
        </w:rPr>
      </w:pPr>
      <w:r w:rsidRPr="000B4A44">
        <w:rPr>
          <w:rFonts w:ascii="Cambria" w:hAnsi="Cambria"/>
          <w:sz w:val="22"/>
          <w:szCs w:val="22"/>
          <w:lang w:val="es-ES"/>
        </w:rPr>
        <w:t>El envejecimiento poblacional es una de las transformaciones sociales más profundas de este siglo.</w:t>
      </w:r>
    </w:p>
    <w:p w14:paraId="1132CCBD" w14:textId="77777777" w:rsidR="000B4A44" w:rsidRPr="000B4A44" w:rsidRDefault="000B4A44" w:rsidP="000B4A44">
      <w:pPr>
        <w:pStyle w:val="NormalWeb"/>
        <w:numPr>
          <w:ilvl w:val="0"/>
          <w:numId w:val="3"/>
        </w:numPr>
        <w:rPr>
          <w:rFonts w:ascii="Cambria" w:hAnsi="Cambria"/>
          <w:sz w:val="22"/>
          <w:szCs w:val="22"/>
          <w:lang w:val="es-ES"/>
        </w:rPr>
      </w:pPr>
      <w:r w:rsidRPr="000B4A44">
        <w:rPr>
          <w:rFonts w:ascii="Cambria" w:hAnsi="Cambria"/>
          <w:sz w:val="22"/>
          <w:szCs w:val="22"/>
          <w:lang w:val="es-ES"/>
        </w:rPr>
        <w:t>Según la ONU, las personas 50+ representaban el 15% de la población mundial en 1950 y el 24% en 2023.</w:t>
      </w:r>
    </w:p>
    <w:p w14:paraId="64E53817" w14:textId="77777777" w:rsidR="000B4A44" w:rsidRPr="000B4A44" w:rsidRDefault="000B4A44" w:rsidP="000B4A44">
      <w:pPr>
        <w:pStyle w:val="NormalWeb"/>
        <w:rPr>
          <w:rFonts w:ascii="Cambria" w:hAnsi="Cambria"/>
          <w:sz w:val="22"/>
          <w:szCs w:val="22"/>
          <w:lang w:val="es-ES"/>
        </w:rPr>
      </w:pPr>
      <w:r w:rsidRPr="000B4A44">
        <w:rPr>
          <w:rStyle w:val="Strong"/>
          <w:rFonts w:ascii="Cambria" w:eastAsiaTheme="majorEastAsia" w:hAnsi="Cambria"/>
          <w:sz w:val="22"/>
          <w:szCs w:val="22"/>
          <w:lang w:val="es-ES"/>
        </w:rPr>
        <w:t>Y en Brasil? Crecimiento poblacional, 1950 a 2023</w:t>
      </w:r>
    </w:p>
    <w:p w14:paraId="48A5A47E" w14:textId="77777777" w:rsidR="000B4A44" w:rsidRPr="000B4A44" w:rsidRDefault="000B4A44" w:rsidP="000B4A44">
      <w:pPr>
        <w:pStyle w:val="NormalWeb"/>
        <w:numPr>
          <w:ilvl w:val="0"/>
          <w:numId w:val="4"/>
        </w:numPr>
        <w:rPr>
          <w:rFonts w:ascii="Cambria" w:hAnsi="Cambria"/>
          <w:sz w:val="22"/>
          <w:szCs w:val="22"/>
        </w:rPr>
      </w:pPr>
      <w:r w:rsidRPr="000B4A44">
        <w:rPr>
          <w:rFonts w:ascii="Cambria" w:hAnsi="Cambria"/>
          <w:sz w:val="22"/>
          <w:szCs w:val="22"/>
        </w:rPr>
        <w:t>53M a 211M</w:t>
      </w:r>
    </w:p>
    <w:p w14:paraId="15A46352" w14:textId="77777777" w:rsidR="000B4A44" w:rsidRPr="000B4A44" w:rsidRDefault="000B4A44" w:rsidP="000B4A44">
      <w:pPr>
        <w:pStyle w:val="NormalWeb"/>
        <w:numPr>
          <w:ilvl w:val="0"/>
          <w:numId w:val="4"/>
        </w:numPr>
        <w:rPr>
          <w:rFonts w:ascii="Cambria" w:hAnsi="Cambria"/>
          <w:sz w:val="22"/>
          <w:szCs w:val="22"/>
        </w:rPr>
      </w:pPr>
      <w:r w:rsidRPr="000B4A44">
        <w:rPr>
          <w:rFonts w:ascii="Cambria" w:hAnsi="Cambria"/>
          <w:sz w:val="22"/>
          <w:szCs w:val="22"/>
        </w:rPr>
        <w:t xml:space="preserve">+157M, 3,95x, +295,3%, CAGR +1,90% </w:t>
      </w:r>
      <w:proofErr w:type="spellStart"/>
      <w:r w:rsidRPr="000B4A44">
        <w:rPr>
          <w:rFonts w:ascii="Cambria" w:hAnsi="Cambria"/>
          <w:sz w:val="22"/>
          <w:szCs w:val="22"/>
        </w:rPr>
        <w:t>por</w:t>
      </w:r>
      <w:proofErr w:type="spellEnd"/>
      <w:r w:rsidRPr="000B4A44">
        <w:rPr>
          <w:rFonts w:ascii="Cambria" w:hAnsi="Cambria"/>
          <w:sz w:val="22"/>
          <w:szCs w:val="22"/>
        </w:rPr>
        <w:t xml:space="preserve"> </w:t>
      </w:r>
      <w:proofErr w:type="spellStart"/>
      <w:r w:rsidRPr="000B4A44">
        <w:rPr>
          <w:rFonts w:ascii="Cambria" w:hAnsi="Cambria"/>
          <w:sz w:val="22"/>
          <w:szCs w:val="22"/>
        </w:rPr>
        <w:t>año</w:t>
      </w:r>
      <w:proofErr w:type="spellEnd"/>
    </w:p>
    <w:p w14:paraId="5E8309B1" w14:textId="77777777" w:rsidR="000B4A44" w:rsidRPr="000B4A44" w:rsidRDefault="000B4A44" w:rsidP="000B4A44">
      <w:pPr>
        <w:pStyle w:val="NormalWeb"/>
        <w:numPr>
          <w:ilvl w:val="0"/>
          <w:numId w:val="4"/>
        </w:numPr>
        <w:rPr>
          <w:rFonts w:ascii="Cambria" w:hAnsi="Cambria"/>
          <w:sz w:val="22"/>
          <w:szCs w:val="22"/>
        </w:rPr>
      </w:pPr>
      <w:r w:rsidRPr="000B4A44">
        <w:rPr>
          <w:rFonts w:ascii="Cambria" w:hAnsi="Cambria"/>
          <w:sz w:val="22"/>
          <w:szCs w:val="22"/>
        </w:rPr>
        <w:lastRenderedPageBreak/>
        <w:t>0 a 49: 48M a 153M</w:t>
      </w:r>
    </w:p>
    <w:p w14:paraId="6417C163" w14:textId="77777777" w:rsidR="000B4A44" w:rsidRPr="000B4A44" w:rsidRDefault="000B4A44" w:rsidP="000B4A44">
      <w:pPr>
        <w:pStyle w:val="NormalWeb"/>
        <w:numPr>
          <w:ilvl w:val="0"/>
          <w:numId w:val="4"/>
        </w:numPr>
        <w:rPr>
          <w:rFonts w:ascii="Cambria" w:hAnsi="Cambria"/>
          <w:sz w:val="22"/>
          <w:szCs w:val="22"/>
        </w:rPr>
      </w:pPr>
      <w:r w:rsidRPr="000B4A44">
        <w:rPr>
          <w:rFonts w:ascii="Cambria" w:hAnsi="Cambria"/>
          <w:sz w:val="22"/>
          <w:szCs w:val="22"/>
        </w:rPr>
        <w:t xml:space="preserve">+105M, 3,16x, +215,9%, CAGR +1,59% </w:t>
      </w:r>
      <w:proofErr w:type="spellStart"/>
      <w:r w:rsidRPr="000B4A44">
        <w:rPr>
          <w:rFonts w:ascii="Cambria" w:hAnsi="Cambria"/>
          <w:sz w:val="22"/>
          <w:szCs w:val="22"/>
        </w:rPr>
        <w:t>por</w:t>
      </w:r>
      <w:proofErr w:type="spellEnd"/>
      <w:r w:rsidRPr="000B4A44">
        <w:rPr>
          <w:rFonts w:ascii="Cambria" w:hAnsi="Cambria"/>
          <w:sz w:val="22"/>
          <w:szCs w:val="22"/>
        </w:rPr>
        <w:t xml:space="preserve"> </w:t>
      </w:r>
      <w:proofErr w:type="spellStart"/>
      <w:r w:rsidRPr="000B4A44">
        <w:rPr>
          <w:rFonts w:ascii="Cambria" w:hAnsi="Cambria"/>
          <w:sz w:val="22"/>
          <w:szCs w:val="22"/>
        </w:rPr>
        <w:t>año</w:t>
      </w:r>
      <w:proofErr w:type="spellEnd"/>
    </w:p>
    <w:p w14:paraId="7E62D6FE" w14:textId="77777777" w:rsidR="000B4A44" w:rsidRPr="000B4A44" w:rsidRDefault="000B4A44" w:rsidP="000B4A44">
      <w:pPr>
        <w:pStyle w:val="NormalWeb"/>
        <w:numPr>
          <w:ilvl w:val="0"/>
          <w:numId w:val="4"/>
        </w:numPr>
        <w:rPr>
          <w:rFonts w:ascii="Cambria" w:hAnsi="Cambria"/>
          <w:sz w:val="22"/>
          <w:szCs w:val="22"/>
        </w:rPr>
      </w:pPr>
      <w:r w:rsidRPr="000B4A44">
        <w:rPr>
          <w:rFonts w:ascii="Cambria" w:hAnsi="Cambria"/>
          <w:sz w:val="22"/>
          <w:szCs w:val="22"/>
        </w:rPr>
        <w:t>50+: 4,8M a 57M</w:t>
      </w:r>
    </w:p>
    <w:p w14:paraId="30DEBAEC" w14:textId="77777777" w:rsidR="000B4A44" w:rsidRPr="000B4A44" w:rsidRDefault="000B4A44" w:rsidP="000B4A44">
      <w:pPr>
        <w:pStyle w:val="NormalWeb"/>
        <w:numPr>
          <w:ilvl w:val="0"/>
          <w:numId w:val="4"/>
        </w:numPr>
        <w:rPr>
          <w:rFonts w:ascii="Cambria" w:hAnsi="Cambria"/>
          <w:sz w:val="22"/>
          <w:szCs w:val="22"/>
        </w:rPr>
      </w:pPr>
      <w:r w:rsidRPr="000B4A44">
        <w:rPr>
          <w:rFonts w:ascii="Cambria" w:hAnsi="Cambria"/>
          <w:sz w:val="22"/>
          <w:szCs w:val="22"/>
        </w:rPr>
        <w:t xml:space="preserve">+52,8M, 11,93x, +1.093%, CAGR +3,45% </w:t>
      </w:r>
      <w:proofErr w:type="spellStart"/>
      <w:r w:rsidRPr="000B4A44">
        <w:rPr>
          <w:rFonts w:ascii="Cambria" w:hAnsi="Cambria"/>
          <w:sz w:val="22"/>
          <w:szCs w:val="22"/>
        </w:rPr>
        <w:t>por</w:t>
      </w:r>
      <w:proofErr w:type="spellEnd"/>
      <w:r w:rsidRPr="000B4A44">
        <w:rPr>
          <w:rFonts w:ascii="Cambria" w:hAnsi="Cambria"/>
          <w:sz w:val="22"/>
          <w:szCs w:val="22"/>
        </w:rPr>
        <w:t xml:space="preserve"> </w:t>
      </w:r>
      <w:proofErr w:type="spellStart"/>
      <w:r w:rsidRPr="000B4A44">
        <w:rPr>
          <w:rFonts w:ascii="Cambria" w:hAnsi="Cambria"/>
          <w:sz w:val="22"/>
          <w:szCs w:val="22"/>
        </w:rPr>
        <w:t>año</w:t>
      </w:r>
      <w:proofErr w:type="spellEnd"/>
    </w:p>
    <w:p w14:paraId="6BB5B1E5" w14:textId="77777777" w:rsidR="000B4A44" w:rsidRPr="000B4A44" w:rsidRDefault="000B4A44" w:rsidP="000B4A44">
      <w:pPr>
        <w:pStyle w:val="NormalWeb"/>
        <w:rPr>
          <w:rFonts w:ascii="Cambria" w:hAnsi="Cambria"/>
          <w:sz w:val="22"/>
          <w:szCs w:val="22"/>
          <w:lang w:val="es-ES"/>
        </w:rPr>
      </w:pPr>
      <w:r w:rsidRPr="000B4A44">
        <w:rPr>
          <w:rFonts w:ascii="Cambria" w:hAnsi="Cambria"/>
          <w:sz w:val="22"/>
          <w:szCs w:val="22"/>
          <w:lang w:val="es-ES"/>
        </w:rPr>
        <w:t>La próxima década traerá puntos de inflexión demográfica sin precedentes en Brasil.</w:t>
      </w:r>
    </w:p>
    <w:p w14:paraId="347686F1" w14:textId="77777777" w:rsidR="000B4A44" w:rsidRPr="000B4A44" w:rsidRDefault="000B4A44" w:rsidP="000B4A44">
      <w:pPr>
        <w:pStyle w:val="NormalWeb"/>
        <w:numPr>
          <w:ilvl w:val="0"/>
          <w:numId w:val="5"/>
        </w:numPr>
        <w:rPr>
          <w:rFonts w:ascii="Cambria" w:hAnsi="Cambria"/>
          <w:sz w:val="22"/>
          <w:szCs w:val="22"/>
        </w:rPr>
      </w:pPr>
      <w:r w:rsidRPr="000B4A44">
        <w:rPr>
          <w:rFonts w:ascii="Cambria" w:hAnsi="Cambria"/>
          <w:sz w:val="22"/>
          <w:szCs w:val="22"/>
        </w:rPr>
        <w:t xml:space="preserve">Total: 2050 vs 2023: +2,59%, CAGR +0,10% </w:t>
      </w:r>
      <w:proofErr w:type="spellStart"/>
      <w:r w:rsidRPr="000B4A44">
        <w:rPr>
          <w:rFonts w:ascii="Cambria" w:hAnsi="Cambria"/>
          <w:sz w:val="22"/>
          <w:szCs w:val="22"/>
        </w:rPr>
        <w:t>por</w:t>
      </w:r>
      <w:proofErr w:type="spellEnd"/>
      <w:r w:rsidRPr="000B4A44">
        <w:rPr>
          <w:rFonts w:ascii="Cambria" w:hAnsi="Cambria"/>
          <w:sz w:val="22"/>
          <w:szCs w:val="22"/>
        </w:rPr>
        <w:t xml:space="preserve"> </w:t>
      </w:r>
      <w:proofErr w:type="spellStart"/>
      <w:r w:rsidRPr="000B4A44">
        <w:rPr>
          <w:rFonts w:ascii="Cambria" w:hAnsi="Cambria"/>
          <w:sz w:val="22"/>
          <w:szCs w:val="22"/>
        </w:rPr>
        <w:t>año</w:t>
      </w:r>
      <w:proofErr w:type="spellEnd"/>
    </w:p>
    <w:p w14:paraId="4223A2FE" w14:textId="77777777" w:rsidR="000B4A44" w:rsidRPr="000B4A44" w:rsidRDefault="000B4A44" w:rsidP="000B4A44">
      <w:pPr>
        <w:pStyle w:val="NormalWeb"/>
        <w:numPr>
          <w:ilvl w:val="0"/>
          <w:numId w:val="5"/>
        </w:numPr>
        <w:rPr>
          <w:rFonts w:ascii="Cambria" w:hAnsi="Cambria"/>
          <w:sz w:val="22"/>
          <w:szCs w:val="22"/>
        </w:rPr>
      </w:pPr>
      <w:r w:rsidRPr="000B4A44">
        <w:rPr>
          <w:rFonts w:ascii="Cambria" w:hAnsi="Cambria"/>
          <w:sz w:val="22"/>
          <w:szCs w:val="22"/>
        </w:rPr>
        <w:t xml:space="preserve">50+: 2050 vs 2023: +58,6%, CAGR +1,79% </w:t>
      </w:r>
      <w:proofErr w:type="spellStart"/>
      <w:r w:rsidRPr="000B4A44">
        <w:rPr>
          <w:rFonts w:ascii="Cambria" w:hAnsi="Cambria"/>
          <w:sz w:val="22"/>
          <w:szCs w:val="22"/>
        </w:rPr>
        <w:t>por</w:t>
      </w:r>
      <w:proofErr w:type="spellEnd"/>
      <w:r w:rsidRPr="000B4A44">
        <w:rPr>
          <w:rFonts w:ascii="Cambria" w:hAnsi="Cambria"/>
          <w:sz w:val="22"/>
          <w:szCs w:val="22"/>
        </w:rPr>
        <w:t xml:space="preserve"> </w:t>
      </w:r>
      <w:proofErr w:type="spellStart"/>
      <w:r w:rsidRPr="000B4A44">
        <w:rPr>
          <w:rFonts w:ascii="Cambria" w:hAnsi="Cambria"/>
          <w:sz w:val="22"/>
          <w:szCs w:val="22"/>
        </w:rPr>
        <w:t>año</w:t>
      </w:r>
      <w:proofErr w:type="spellEnd"/>
    </w:p>
    <w:p w14:paraId="6C30C323" w14:textId="77777777" w:rsidR="000B4A44" w:rsidRPr="000B4A44" w:rsidRDefault="000B4A44" w:rsidP="000B4A44">
      <w:pPr>
        <w:pStyle w:val="NormalWeb"/>
        <w:rPr>
          <w:rFonts w:ascii="Cambria" w:hAnsi="Cambria"/>
          <w:sz w:val="22"/>
          <w:szCs w:val="22"/>
          <w:lang w:val="es-ES"/>
        </w:rPr>
      </w:pPr>
      <w:r w:rsidRPr="000B4A44">
        <w:rPr>
          <w:rFonts w:ascii="Cambria" w:hAnsi="Cambria"/>
          <w:sz w:val="22"/>
          <w:szCs w:val="22"/>
          <w:lang w:val="es-ES"/>
        </w:rPr>
        <w:t>Hasta 2050, Brasil tendrá cerca de 217,5 millones de habitantes, y la población 50+ llegará a 93,9 millones. Las personas 50+ pasan del 27,9% de la población en 2024 al 43,2% en 2050, un crecimiento del 58,6% en el período, CAGR de 1,79% por año. Mientras tanto, la población total crece 2,6% en el mismo intervalo, CAGR de 0,10% por año.</w:t>
      </w:r>
    </w:p>
    <w:p w14:paraId="25BAFFE4" w14:textId="77777777" w:rsidR="000B4A44" w:rsidRPr="000B4A44" w:rsidRDefault="000B4A44" w:rsidP="000B4A44">
      <w:pPr>
        <w:pStyle w:val="NormalWeb"/>
        <w:rPr>
          <w:rFonts w:ascii="Cambria" w:hAnsi="Cambria"/>
          <w:sz w:val="22"/>
          <w:szCs w:val="22"/>
          <w:lang w:val="es-ES"/>
        </w:rPr>
      </w:pPr>
      <w:r w:rsidRPr="000B4A44">
        <w:rPr>
          <w:rStyle w:val="Strong"/>
          <w:rFonts w:ascii="Cambria" w:eastAsiaTheme="majorEastAsia" w:hAnsi="Cambria"/>
          <w:sz w:val="22"/>
          <w:szCs w:val="22"/>
          <w:lang w:val="es-ES"/>
        </w:rPr>
        <w:t>Relación de dependencia de la vejez: 65+ versus 15 a 64</w:t>
      </w:r>
    </w:p>
    <w:p w14:paraId="11F79025" w14:textId="77777777" w:rsidR="000B4A44" w:rsidRPr="000B4A44" w:rsidRDefault="000B4A44" w:rsidP="000B4A44">
      <w:pPr>
        <w:pStyle w:val="NormalWeb"/>
        <w:numPr>
          <w:ilvl w:val="0"/>
          <w:numId w:val="6"/>
        </w:numPr>
        <w:rPr>
          <w:rFonts w:ascii="Cambria" w:hAnsi="Cambria"/>
          <w:sz w:val="22"/>
          <w:szCs w:val="22"/>
          <w:lang w:val="es-ES"/>
        </w:rPr>
      </w:pPr>
      <w:r w:rsidRPr="000B4A44">
        <w:rPr>
          <w:rFonts w:ascii="Cambria" w:hAnsi="Cambria"/>
          <w:sz w:val="22"/>
          <w:szCs w:val="22"/>
          <w:lang w:val="es-ES"/>
        </w:rPr>
        <w:t>2023: 15 personas mayores (65+) por cada 100 trabajadores (15 a 64)</w:t>
      </w:r>
    </w:p>
    <w:p w14:paraId="61618566" w14:textId="77777777" w:rsidR="000B4A44" w:rsidRPr="000B4A44" w:rsidRDefault="000B4A44" w:rsidP="000B4A44">
      <w:pPr>
        <w:pStyle w:val="NormalWeb"/>
        <w:numPr>
          <w:ilvl w:val="0"/>
          <w:numId w:val="6"/>
        </w:numPr>
        <w:rPr>
          <w:rFonts w:ascii="Cambria" w:hAnsi="Cambria"/>
          <w:sz w:val="22"/>
          <w:szCs w:val="22"/>
        </w:rPr>
      </w:pPr>
      <w:r w:rsidRPr="000B4A44">
        <w:rPr>
          <w:rFonts w:ascii="Cambria" w:hAnsi="Cambria"/>
          <w:sz w:val="22"/>
          <w:szCs w:val="22"/>
        </w:rPr>
        <w:t xml:space="preserve">2050: 25 </w:t>
      </w:r>
      <w:proofErr w:type="spellStart"/>
      <w:r w:rsidRPr="000B4A44">
        <w:rPr>
          <w:rFonts w:ascii="Cambria" w:hAnsi="Cambria"/>
          <w:sz w:val="22"/>
          <w:szCs w:val="22"/>
        </w:rPr>
        <w:t>por</w:t>
      </w:r>
      <w:proofErr w:type="spellEnd"/>
      <w:r w:rsidRPr="000B4A44">
        <w:rPr>
          <w:rFonts w:ascii="Cambria" w:hAnsi="Cambria"/>
          <w:sz w:val="22"/>
          <w:szCs w:val="22"/>
        </w:rPr>
        <w:t xml:space="preserve"> </w:t>
      </w:r>
      <w:proofErr w:type="spellStart"/>
      <w:r w:rsidRPr="000B4A44">
        <w:rPr>
          <w:rFonts w:ascii="Cambria" w:hAnsi="Cambria"/>
          <w:sz w:val="22"/>
          <w:szCs w:val="22"/>
        </w:rPr>
        <w:t>cada</w:t>
      </w:r>
      <w:proofErr w:type="spellEnd"/>
      <w:r w:rsidRPr="000B4A44">
        <w:rPr>
          <w:rFonts w:ascii="Cambria" w:hAnsi="Cambria"/>
          <w:sz w:val="22"/>
          <w:szCs w:val="22"/>
        </w:rPr>
        <w:t xml:space="preserve"> 100</w:t>
      </w:r>
    </w:p>
    <w:p w14:paraId="75478F77" w14:textId="77777777" w:rsidR="000B4A44" w:rsidRPr="000B4A44" w:rsidRDefault="000B4A44" w:rsidP="000B4A44">
      <w:pPr>
        <w:pStyle w:val="NormalWeb"/>
        <w:numPr>
          <w:ilvl w:val="0"/>
          <w:numId w:val="6"/>
        </w:numPr>
        <w:rPr>
          <w:rFonts w:ascii="Cambria" w:hAnsi="Cambria"/>
          <w:sz w:val="22"/>
          <w:szCs w:val="22"/>
        </w:rPr>
      </w:pPr>
      <w:r w:rsidRPr="000B4A44">
        <w:rPr>
          <w:rFonts w:ascii="Cambria" w:hAnsi="Cambria"/>
          <w:sz w:val="22"/>
          <w:szCs w:val="22"/>
        </w:rPr>
        <w:t xml:space="preserve">+61,8% </w:t>
      </w:r>
      <w:proofErr w:type="spellStart"/>
      <w:r w:rsidRPr="000B4A44">
        <w:rPr>
          <w:rFonts w:ascii="Cambria" w:hAnsi="Cambria"/>
          <w:sz w:val="22"/>
          <w:szCs w:val="22"/>
        </w:rPr>
        <w:t>en</w:t>
      </w:r>
      <w:proofErr w:type="spellEnd"/>
      <w:r w:rsidRPr="000B4A44">
        <w:rPr>
          <w:rFonts w:ascii="Cambria" w:hAnsi="Cambria"/>
          <w:sz w:val="22"/>
          <w:szCs w:val="22"/>
        </w:rPr>
        <w:t xml:space="preserve"> 25 </w:t>
      </w:r>
      <w:proofErr w:type="spellStart"/>
      <w:r w:rsidRPr="000B4A44">
        <w:rPr>
          <w:rFonts w:ascii="Cambria" w:hAnsi="Cambria"/>
          <w:sz w:val="22"/>
          <w:szCs w:val="22"/>
        </w:rPr>
        <w:t>años</w:t>
      </w:r>
      <w:proofErr w:type="spellEnd"/>
      <w:r w:rsidRPr="000B4A44">
        <w:rPr>
          <w:rFonts w:ascii="Cambria" w:hAnsi="Cambria"/>
          <w:sz w:val="22"/>
          <w:szCs w:val="22"/>
        </w:rPr>
        <w:t xml:space="preserve"> (+9,7 puntos </w:t>
      </w:r>
      <w:proofErr w:type="spellStart"/>
      <w:r w:rsidRPr="000B4A44">
        <w:rPr>
          <w:rFonts w:ascii="Cambria" w:hAnsi="Cambria"/>
          <w:sz w:val="22"/>
          <w:szCs w:val="22"/>
        </w:rPr>
        <w:t>porcentuales</w:t>
      </w:r>
      <w:proofErr w:type="spellEnd"/>
      <w:r w:rsidRPr="000B4A44">
        <w:rPr>
          <w:rFonts w:ascii="Cambria" w:hAnsi="Cambria"/>
          <w:sz w:val="22"/>
          <w:szCs w:val="22"/>
        </w:rPr>
        <w:t>)</w:t>
      </w:r>
    </w:p>
    <w:p w14:paraId="5557BA45" w14:textId="77777777" w:rsidR="000B4A44" w:rsidRPr="000B4A44" w:rsidRDefault="000B4A44" w:rsidP="000B4A44">
      <w:pPr>
        <w:pStyle w:val="NormalWeb"/>
        <w:rPr>
          <w:rFonts w:ascii="Cambria" w:hAnsi="Cambria"/>
          <w:sz w:val="22"/>
          <w:szCs w:val="22"/>
          <w:lang w:val="es-ES"/>
        </w:rPr>
      </w:pPr>
      <w:r w:rsidRPr="000B4A44">
        <w:rPr>
          <w:rFonts w:ascii="Cambria" w:hAnsi="Cambria"/>
          <w:sz w:val="22"/>
          <w:szCs w:val="22"/>
          <w:lang w:val="es-ES"/>
        </w:rPr>
        <w:t>La longevidad crece, pero las oportunidades no avanzan al mismo ritmo:</w:t>
      </w:r>
    </w:p>
    <w:p w14:paraId="2191D497" w14:textId="77777777" w:rsidR="000B4A44" w:rsidRPr="000B4A44" w:rsidRDefault="000B4A44" w:rsidP="000B4A44">
      <w:pPr>
        <w:pStyle w:val="NormalWeb"/>
        <w:numPr>
          <w:ilvl w:val="0"/>
          <w:numId w:val="7"/>
        </w:numPr>
        <w:rPr>
          <w:rFonts w:ascii="Cambria" w:hAnsi="Cambria"/>
          <w:sz w:val="22"/>
          <w:szCs w:val="22"/>
          <w:lang w:val="es-ES"/>
        </w:rPr>
      </w:pPr>
      <w:r w:rsidRPr="000B4A44">
        <w:rPr>
          <w:rFonts w:ascii="Cambria" w:hAnsi="Cambria"/>
          <w:sz w:val="22"/>
          <w:szCs w:val="22"/>
          <w:lang w:val="es-ES"/>
        </w:rPr>
        <w:t>Aumenta de forma estructural la presión sobre los sistemas de soporte. Más jubilados y mayores frágiles por trabajador potencial elevan la presión sobre pensiones, presupuestos de salud y finanzas familiares.</w:t>
      </w:r>
    </w:p>
    <w:p w14:paraId="7295716E" w14:textId="77777777" w:rsidR="000B4A44" w:rsidRPr="000B4A44" w:rsidRDefault="000B4A44" w:rsidP="000B4A44">
      <w:pPr>
        <w:pStyle w:val="NormalWeb"/>
        <w:numPr>
          <w:ilvl w:val="0"/>
          <w:numId w:val="7"/>
        </w:numPr>
        <w:rPr>
          <w:rFonts w:ascii="Cambria" w:hAnsi="Cambria"/>
          <w:sz w:val="22"/>
          <w:szCs w:val="22"/>
          <w:lang w:val="es-ES"/>
        </w:rPr>
      </w:pPr>
      <w:r w:rsidRPr="000B4A44">
        <w:rPr>
          <w:rFonts w:ascii="Cambria" w:hAnsi="Cambria"/>
          <w:sz w:val="22"/>
          <w:szCs w:val="22"/>
          <w:lang w:val="es-ES"/>
        </w:rPr>
        <w:t>El cuidado se vuelve el principal factor limitante. La mayor tensión no se limita a las pensiones, sino también al cuidado de larga duración, el cuidado domiciliario y la fuerza laboral de cuidadores, ya que las familias son más pequeñas y más adultos trabajan.</w:t>
      </w:r>
    </w:p>
    <w:p w14:paraId="6A2D7B39" w14:textId="77777777" w:rsidR="000B4A44" w:rsidRPr="000B4A44" w:rsidRDefault="000B4A44" w:rsidP="000B4A44">
      <w:pPr>
        <w:pStyle w:val="NormalWeb"/>
        <w:numPr>
          <w:ilvl w:val="0"/>
          <w:numId w:val="7"/>
        </w:numPr>
        <w:rPr>
          <w:rFonts w:ascii="Cambria" w:hAnsi="Cambria"/>
          <w:sz w:val="22"/>
          <w:szCs w:val="22"/>
          <w:lang w:val="es-ES"/>
        </w:rPr>
      </w:pPr>
      <w:r w:rsidRPr="000B4A44">
        <w:rPr>
          <w:rFonts w:ascii="Cambria" w:hAnsi="Cambria"/>
          <w:sz w:val="22"/>
          <w:szCs w:val="22"/>
          <w:lang w:val="es-ES"/>
        </w:rPr>
        <w:t>La respuesta política es rediseño, no negación. Los países se verán obligados a adoptar una combinación de jubilación más tardía, mayor participación laboral, crecimiento de la productividad, migración y una gran expansión de sistemas de salud y asistencia social adaptados a las personas mayores.</w:t>
      </w:r>
    </w:p>
    <w:p w14:paraId="6DDD3A0F" w14:textId="77777777" w:rsidR="000B4A44" w:rsidRPr="000B4A44" w:rsidRDefault="000B4A44" w:rsidP="000B4A44">
      <w:pPr>
        <w:pStyle w:val="NormalWeb"/>
        <w:rPr>
          <w:rFonts w:ascii="Cambria" w:hAnsi="Cambria"/>
          <w:sz w:val="22"/>
          <w:szCs w:val="22"/>
        </w:rPr>
      </w:pPr>
      <w:r w:rsidRPr="000B4A44">
        <w:rPr>
          <w:rFonts w:ascii="Cambria" w:hAnsi="Cambria"/>
          <w:sz w:val="22"/>
          <w:szCs w:val="22"/>
        </w:rPr>
        <w:t>Fuente: ONU DESA, Population Division, World Population Prospects, “Old-age dependency ratio (65+ per working-age population)”, World, 2024 a 2049 (both sexes).</w:t>
      </w:r>
    </w:p>
    <w:p w14:paraId="5B09310E" w14:textId="77777777" w:rsidR="000B4A44" w:rsidRPr="000B4A44" w:rsidRDefault="000B4A44" w:rsidP="000B4A44">
      <w:pPr>
        <w:pStyle w:val="NormalWeb"/>
        <w:rPr>
          <w:rFonts w:ascii="Cambria" w:hAnsi="Cambria"/>
          <w:sz w:val="22"/>
          <w:szCs w:val="22"/>
          <w:lang w:val="es-ES"/>
        </w:rPr>
      </w:pPr>
      <w:r w:rsidRPr="000B4A44">
        <w:rPr>
          <w:rStyle w:val="Strong"/>
          <w:rFonts w:ascii="Cambria" w:eastAsiaTheme="majorEastAsia" w:hAnsi="Cambria"/>
          <w:sz w:val="22"/>
          <w:szCs w:val="22"/>
          <w:lang w:val="es-ES"/>
        </w:rPr>
        <w:t>8) Prioridades: temas en los que somos fuente</w:t>
      </w:r>
    </w:p>
    <w:p w14:paraId="0AABDD9A" w14:textId="77777777" w:rsidR="000B4A44" w:rsidRPr="000B4A44" w:rsidRDefault="000B4A44" w:rsidP="000B4A44">
      <w:pPr>
        <w:pStyle w:val="NormalWeb"/>
        <w:numPr>
          <w:ilvl w:val="0"/>
          <w:numId w:val="8"/>
        </w:numPr>
        <w:rPr>
          <w:rFonts w:ascii="Cambria" w:hAnsi="Cambria"/>
          <w:sz w:val="22"/>
          <w:szCs w:val="22"/>
        </w:rPr>
      </w:pPr>
      <w:r w:rsidRPr="000B4A44">
        <w:rPr>
          <w:rFonts w:ascii="Cambria" w:hAnsi="Cambria"/>
          <w:sz w:val="22"/>
          <w:szCs w:val="22"/>
        </w:rPr>
        <w:t xml:space="preserve">Advocacy </w:t>
      </w:r>
      <w:proofErr w:type="spellStart"/>
      <w:r w:rsidRPr="000B4A44">
        <w:rPr>
          <w:rFonts w:ascii="Cambria" w:hAnsi="Cambria"/>
          <w:sz w:val="22"/>
          <w:szCs w:val="22"/>
        </w:rPr>
        <w:t>por</w:t>
      </w:r>
      <w:proofErr w:type="spellEnd"/>
      <w:r w:rsidRPr="000B4A44">
        <w:rPr>
          <w:rFonts w:ascii="Cambria" w:hAnsi="Cambria"/>
          <w:sz w:val="22"/>
          <w:szCs w:val="22"/>
        </w:rPr>
        <w:t xml:space="preserve"> </w:t>
      </w:r>
      <w:proofErr w:type="spellStart"/>
      <w:r w:rsidRPr="000B4A44">
        <w:rPr>
          <w:rFonts w:ascii="Cambria" w:hAnsi="Cambria"/>
          <w:sz w:val="22"/>
          <w:szCs w:val="22"/>
        </w:rPr>
        <w:t>políticas</w:t>
      </w:r>
      <w:proofErr w:type="spellEnd"/>
      <w:r w:rsidRPr="000B4A44">
        <w:rPr>
          <w:rFonts w:ascii="Cambria" w:hAnsi="Cambria"/>
          <w:sz w:val="22"/>
          <w:szCs w:val="22"/>
        </w:rPr>
        <w:t xml:space="preserve"> e </w:t>
      </w:r>
      <w:proofErr w:type="spellStart"/>
      <w:r w:rsidRPr="000B4A44">
        <w:rPr>
          <w:rFonts w:ascii="Cambria" w:hAnsi="Cambria"/>
          <w:sz w:val="22"/>
          <w:szCs w:val="22"/>
        </w:rPr>
        <w:t>incentivos</w:t>
      </w:r>
      <w:proofErr w:type="spellEnd"/>
      <w:r w:rsidRPr="000B4A44">
        <w:rPr>
          <w:rFonts w:ascii="Cambria" w:hAnsi="Cambria"/>
          <w:sz w:val="22"/>
          <w:szCs w:val="22"/>
        </w:rPr>
        <w:t xml:space="preserve"> para </w:t>
      </w:r>
      <w:proofErr w:type="spellStart"/>
      <w:r w:rsidRPr="000B4A44">
        <w:rPr>
          <w:rFonts w:ascii="Cambria" w:hAnsi="Cambria"/>
          <w:sz w:val="22"/>
          <w:szCs w:val="22"/>
        </w:rPr>
        <w:t>generar</w:t>
      </w:r>
      <w:proofErr w:type="spellEnd"/>
      <w:r w:rsidRPr="000B4A44">
        <w:rPr>
          <w:rFonts w:ascii="Cambria" w:hAnsi="Cambria"/>
          <w:sz w:val="22"/>
          <w:szCs w:val="22"/>
        </w:rPr>
        <w:t xml:space="preserve"> </w:t>
      </w:r>
      <w:proofErr w:type="spellStart"/>
      <w:r w:rsidRPr="000B4A44">
        <w:rPr>
          <w:rFonts w:ascii="Cambria" w:hAnsi="Cambria"/>
          <w:sz w:val="22"/>
          <w:szCs w:val="22"/>
        </w:rPr>
        <w:t>oportunidades</w:t>
      </w:r>
      <w:proofErr w:type="spellEnd"/>
      <w:r w:rsidRPr="000B4A44">
        <w:rPr>
          <w:rFonts w:ascii="Cambria" w:hAnsi="Cambria"/>
          <w:sz w:val="22"/>
          <w:szCs w:val="22"/>
        </w:rPr>
        <w:t xml:space="preserve"> 50+</w:t>
      </w:r>
    </w:p>
    <w:p w14:paraId="7E61058E" w14:textId="77777777" w:rsidR="000B4A44" w:rsidRPr="000B4A44" w:rsidRDefault="000B4A44" w:rsidP="000B4A44">
      <w:pPr>
        <w:pStyle w:val="NormalWeb"/>
        <w:numPr>
          <w:ilvl w:val="0"/>
          <w:numId w:val="8"/>
        </w:numPr>
        <w:rPr>
          <w:rFonts w:ascii="Cambria" w:hAnsi="Cambria"/>
          <w:sz w:val="22"/>
          <w:szCs w:val="22"/>
          <w:lang w:val="es-ES"/>
        </w:rPr>
      </w:pPr>
      <w:r w:rsidRPr="000B4A44">
        <w:rPr>
          <w:rFonts w:ascii="Cambria" w:hAnsi="Cambria"/>
          <w:sz w:val="22"/>
          <w:szCs w:val="22"/>
          <w:lang w:val="es-ES"/>
        </w:rPr>
        <w:t>Longevidad productiva y nuevas formas de contribución</w:t>
      </w:r>
    </w:p>
    <w:p w14:paraId="6B1F03A8" w14:textId="77777777" w:rsidR="000B4A44" w:rsidRPr="000B4A44" w:rsidRDefault="000B4A44" w:rsidP="000B4A44">
      <w:pPr>
        <w:pStyle w:val="NormalWeb"/>
        <w:numPr>
          <w:ilvl w:val="0"/>
          <w:numId w:val="8"/>
        </w:numPr>
        <w:rPr>
          <w:rFonts w:ascii="Cambria" w:hAnsi="Cambria"/>
          <w:sz w:val="22"/>
          <w:szCs w:val="22"/>
          <w:lang w:val="es-ES"/>
        </w:rPr>
      </w:pPr>
      <w:r w:rsidRPr="000B4A44">
        <w:rPr>
          <w:rFonts w:ascii="Cambria" w:hAnsi="Cambria"/>
          <w:sz w:val="22"/>
          <w:szCs w:val="22"/>
          <w:lang w:val="es-ES"/>
        </w:rPr>
        <w:t>Recualificación, transición de carrera y trabajo flexible</w:t>
      </w:r>
    </w:p>
    <w:p w14:paraId="1FDC339A" w14:textId="77777777" w:rsidR="000B4A44" w:rsidRPr="000B4A44" w:rsidRDefault="000B4A44" w:rsidP="000B4A44">
      <w:pPr>
        <w:pStyle w:val="NormalWeb"/>
        <w:numPr>
          <w:ilvl w:val="0"/>
          <w:numId w:val="8"/>
        </w:numPr>
        <w:rPr>
          <w:rFonts w:ascii="Cambria" w:hAnsi="Cambria"/>
          <w:sz w:val="22"/>
          <w:szCs w:val="22"/>
          <w:lang w:val="es-ES"/>
        </w:rPr>
      </w:pPr>
      <w:r w:rsidRPr="000B4A44">
        <w:rPr>
          <w:rFonts w:ascii="Cambria" w:hAnsi="Cambria"/>
          <w:sz w:val="22"/>
          <w:szCs w:val="22"/>
          <w:lang w:val="es-ES"/>
        </w:rPr>
        <w:t>Etarismo y sus efectos económicos y sociales</w:t>
      </w:r>
    </w:p>
    <w:p w14:paraId="5DB46041" w14:textId="77777777" w:rsidR="000B4A44" w:rsidRPr="000B4A44" w:rsidRDefault="000B4A44" w:rsidP="000B4A44">
      <w:pPr>
        <w:pStyle w:val="NormalWeb"/>
        <w:numPr>
          <w:ilvl w:val="0"/>
          <w:numId w:val="8"/>
        </w:numPr>
        <w:rPr>
          <w:rFonts w:ascii="Cambria" w:hAnsi="Cambria"/>
          <w:sz w:val="22"/>
          <w:szCs w:val="22"/>
        </w:rPr>
      </w:pPr>
      <w:r w:rsidRPr="000B4A44">
        <w:rPr>
          <w:rFonts w:ascii="Cambria" w:hAnsi="Cambria"/>
          <w:sz w:val="22"/>
          <w:szCs w:val="22"/>
        </w:rPr>
        <w:t xml:space="preserve">Mercado </w:t>
      </w:r>
      <w:proofErr w:type="spellStart"/>
      <w:r w:rsidRPr="000B4A44">
        <w:rPr>
          <w:rFonts w:ascii="Cambria" w:hAnsi="Cambria"/>
          <w:sz w:val="22"/>
          <w:szCs w:val="22"/>
        </w:rPr>
        <w:t>laboral</w:t>
      </w:r>
      <w:proofErr w:type="spellEnd"/>
      <w:r w:rsidRPr="000B4A44">
        <w:rPr>
          <w:rFonts w:ascii="Cambria" w:hAnsi="Cambria"/>
          <w:sz w:val="22"/>
          <w:szCs w:val="22"/>
        </w:rPr>
        <w:t xml:space="preserve"> y </w:t>
      </w:r>
      <w:proofErr w:type="spellStart"/>
      <w:r w:rsidRPr="000B4A44">
        <w:rPr>
          <w:rFonts w:ascii="Cambria" w:hAnsi="Cambria"/>
          <w:sz w:val="22"/>
          <w:szCs w:val="22"/>
        </w:rPr>
        <w:t>oportunidades</w:t>
      </w:r>
      <w:proofErr w:type="spellEnd"/>
      <w:r w:rsidRPr="000B4A44">
        <w:rPr>
          <w:rFonts w:ascii="Cambria" w:hAnsi="Cambria"/>
          <w:sz w:val="22"/>
          <w:szCs w:val="22"/>
        </w:rPr>
        <w:t xml:space="preserve"> 50+</w:t>
      </w:r>
    </w:p>
    <w:p w14:paraId="6BDD7820" w14:textId="77777777" w:rsidR="000B4A44" w:rsidRPr="000B4A44" w:rsidRDefault="000B4A44" w:rsidP="000B4A44">
      <w:pPr>
        <w:pStyle w:val="NormalWeb"/>
        <w:rPr>
          <w:rFonts w:ascii="Cambria" w:hAnsi="Cambria"/>
          <w:sz w:val="22"/>
          <w:szCs w:val="22"/>
          <w:lang w:val="pt-BR"/>
        </w:rPr>
      </w:pPr>
      <w:r w:rsidRPr="000B4A44">
        <w:rPr>
          <w:rStyle w:val="Strong"/>
          <w:rFonts w:ascii="Cambria" w:eastAsiaTheme="majorEastAsia" w:hAnsi="Cambria"/>
          <w:sz w:val="22"/>
          <w:szCs w:val="22"/>
          <w:lang w:val="pt-BR"/>
        </w:rPr>
        <w:t>9) Portavoz</w:t>
      </w:r>
      <w:r w:rsidRPr="000B4A44">
        <w:rPr>
          <w:rFonts w:ascii="Cambria" w:hAnsi="Cambria"/>
          <w:sz w:val="22"/>
          <w:szCs w:val="22"/>
          <w:lang w:val="pt-BR"/>
        </w:rPr>
        <w:br/>
        <w:t>Luis Pedro Cauduro Ferreira</w:t>
      </w:r>
      <w:r w:rsidRPr="000B4A44">
        <w:rPr>
          <w:rFonts w:ascii="Cambria" w:hAnsi="Cambria"/>
          <w:sz w:val="22"/>
          <w:szCs w:val="22"/>
          <w:lang w:val="pt-BR"/>
        </w:rPr>
        <w:br/>
        <w:t>luis.ferreira@IBr50Mais.org.br</w:t>
      </w:r>
      <w:r w:rsidRPr="000B4A44">
        <w:rPr>
          <w:rFonts w:ascii="Cambria" w:hAnsi="Cambria"/>
          <w:sz w:val="22"/>
          <w:szCs w:val="22"/>
          <w:lang w:val="pt-BR"/>
        </w:rPr>
        <w:br/>
      </w:r>
      <w:r w:rsidRPr="000B4A44">
        <w:rPr>
          <w:rFonts w:ascii="Cambria" w:hAnsi="Cambria"/>
          <w:sz w:val="22"/>
          <w:szCs w:val="22"/>
          <w:lang w:val="pt-BR"/>
        </w:rPr>
        <w:lastRenderedPageBreak/>
        <w:t>+55 (11) 91019-6437</w:t>
      </w:r>
      <w:r w:rsidRPr="000B4A44">
        <w:rPr>
          <w:rFonts w:ascii="Cambria" w:hAnsi="Cambria"/>
          <w:sz w:val="22"/>
          <w:szCs w:val="22"/>
          <w:lang w:val="pt-BR"/>
        </w:rPr>
        <w:br/>
        <w:t>linkedin.com/in/luispedroferreira</w:t>
      </w:r>
    </w:p>
    <w:p w14:paraId="2A564DA6" w14:textId="77777777" w:rsidR="000B4A44" w:rsidRPr="000B4A44" w:rsidRDefault="000B4A44" w:rsidP="000B4A44">
      <w:pPr>
        <w:pStyle w:val="NormalWeb"/>
        <w:rPr>
          <w:rFonts w:ascii="Cambria" w:hAnsi="Cambria"/>
          <w:sz w:val="22"/>
          <w:szCs w:val="22"/>
          <w:lang w:val="es-ES"/>
        </w:rPr>
      </w:pPr>
      <w:r w:rsidRPr="000B4A44">
        <w:rPr>
          <w:rFonts w:ascii="Cambria" w:hAnsi="Cambria"/>
          <w:sz w:val="22"/>
          <w:szCs w:val="22"/>
          <w:lang w:val="es-ES"/>
        </w:rPr>
        <w:t>Ejecutivo con trayectoria en comunicación, marketing y relaciones gubernamentales. Fundó y lidera el Instituto Brasil 50+ para ampliar oportunidades 50+ y transformar vidas más largas en impacto económico y social.</w:t>
      </w:r>
    </w:p>
    <w:p w14:paraId="4BEDB40B" w14:textId="77777777" w:rsidR="000B4A44" w:rsidRPr="000B4A44" w:rsidRDefault="000B4A44" w:rsidP="000B4A44">
      <w:pPr>
        <w:pStyle w:val="NormalWeb"/>
        <w:rPr>
          <w:rFonts w:ascii="Cambria" w:hAnsi="Cambria"/>
          <w:sz w:val="22"/>
          <w:szCs w:val="22"/>
        </w:rPr>
      </w:pPr>
      <w:r w:rsidRPr="000B4A44">
        <w:rPr>
          <w:rStyle w:val="Strong"/>
          <w:rFonts w:ascii="Cambria" w:eastAsiaTheme="majorEastAsia" w:hAnsi="Cambria"/>
          <w:sz w:val="22"/>
          <w:szCs w:val="22"/>
        </w:rPr>
        <w:t xml:space="preserve">10) Cómo </w:t>
      </w:r>
      <w:proofErr w:type="spellStart"/>
      <w:r w:rsidRPr="000B4A44">
        <w:rPr>
          <w:rStyle w:val="Strong"/>
          <w:rFonts w:ascii="Cambria" w:eastAsiaTheme="majorEastAsia" w:hAnsi="Cambria"/>
          <w:sz w:val="22"/>
          <w:szCs w:val="22"/>
        </w:rPr>
        <w:t>colaborar</w:t>
      </w:r>
      <w:proofErr w:type="spellEnd"/>
    </w:p>
    <w:p w14:paraId="7920E28F" w14:textId="77777777" w:rsidR="000B4A44" w:rsidRPr="000B4A44" w:rsidRDefault="000B4A44" w:rsidP="000B4A44">
      <w:pPr>
        <w:pStyle w:val="NormalWeb"/>
        <w:numPr>
          <w:ilvl w:val="0"/>
          <w:numId w:val="9"/>
        </w:numPr>
        <w:rPr>
          <w:rFonts w:ascii="Cambria" w:hAnsi="Cambria"/>
          <w:sz w:val="22"/>
          <w:szCs w:val="22"/>
          <w:lang w:val="es-ES"/>
        </w:rPr>
      </w:pPr>
      <w:r w:rsidRPr="000B4A44">
        <w:rPr>
          <w:rFonts w:ascii="Cambria" w:hAnsi="Cambria"/>
          <w:sz w:val="22"/>
          <w:szCs w:val="22"/>
          <w:lang w:val="es-ES"/>
        </w:rPr>
        <w:t>Alianzas para pilotos y programas 50+</w:t>
      </w:r>
    </w:p>
    <w:p w14:paraId="7DA07C9C" w14:textId="77777777" w:rsidR="000B4A44" w:rsidRPr="000B4A44" w:rsidRDefault="000B4A44" w:rsidP="000B4A44">
      <w:pPr>
        <w:pStyle w:val="NormalWeb"/>
        <w:numPr>
          <w:ilvl w:val="0"/>
          <w:numId w:val="9"/>
        </w:numPr>
        <w:rPr>
          <w:rFonts w:ascii="Cambria" w:hAnsi="Cambria"/>
          <w:sz w:val="22"/>
          <w:szCs w:val="22"/>
          <w:lang w:val="es-ES"/>
        </w:rPr>
      </w:pPr>
      <w:r w:rsidRPr="000B4A44">
        <w:rPr>
          <w:rFonts w:ascii="Cambria" w:hAnsi="Cambria"/>
          <w:sz w:val="22"/>
          <w:szCs w:val="22"/>
          <w:lang w:val="es-ES"/>
        </w:rPr>
        <w:t>Patrocinio de investigaciones, eventos y campañas</w:t>
      </w:r>
    </w:p>
    <w:p w14:paraId="10D965D6" w14:textId="77777777" w:rsidR="000B4A44" w:rsidRPr="000B4A44" w:rsidRDefault="000B4A44" w:rsidP="000B4A44">
      <w:pPr>
        <w:pStyle w:val="NormalWeb"/>
        <w:numPr>
          <w:ilvl w:val="0"/>
          <w:numId w:val="9"/>
        </w:numPr>
        <w:rPr>
          <w:rFonts w:ascii="Cambria" w:hAnsi="Cambria"/>
          <w:sz w:val="22"/>
          <w:szCs w:val="22"/>
          <w:lang w:val="es-ES"/>
        </w:rPr>
      </w:pPr>
      <w:proofErr w:type="gramStart"/>
      <w:r w:rsidRPr="000B4A44">
        <w:rPr>
          <w:rFonts w:ascii="Cambria" w:hAnsi="Cambria"/>
          <w:sz w:val="22"/>
          <w:szCs w:val="22"/>
          <w:lang w:val="es-ES"/>
        </w:rPr>
        <w:t>Co-desarrollo</w:t>
      </w:r>
      <w:proofErr w:type="gramEnd"/>
      <w:r w:rsidRPr="000B4A44">
        <w:rPr>
          <w:rFonts w:ascii="Cambria" w:hAnsi="Cambria"/>
          <w:sz w:val="22"/>
          <w:szCs w:val="22"/>
          <w:lang w:val="es-ES"/>
        </w:rPr>
        <w:t xml:space="preserve"> de iniciativas con empresas e instituciones</w:t>
      </w:r>
    </w:p>
    <w:p w14:paraId="7F246B46" w14:textId="77777777" w:rsidR="000B4A44" w:rsidRPr="000B4A44" w:rsidRDefault="000B4A44" w:rsidP="000B4A44">
      <w:pPr>
        <w:pStyle w:val="NormalWeb"/>
        <w:numPr>
          <w:ilvl w:val="0"/>
          <w:numId w:val="9"/>
        </w:numPr>
        <w:rPr>
          <w:rFonts w:ascii="Cambria" w:hAnsi="Cambria"/>
          <w:sz w:val="22"/>
          <w:szCs w:val="22"/>
          <w:lang w:val="es-ES"/>
        </w:rPr>
      </w:pPr>
      <w:r w:rsidRPr="000B4A44">
        <w:rPr>
          <w:rFonts w:ascii="Cambria" w:hAnsi="Cambria"/>
          <w:sz w:val="22"/>
          <w:szCs w:val="22"/>
          <w:lang w:val="es-ES"/>
        </w:rPr>
        <w:t>Apoyo institucional y amplificación de contenido</w:t>
      </w:r>
    </w:p>
    <w:p w14:paraId="333466E6" w14:textId="77777777" w:rsidR="000B4A44" w:rsidRPr="000B4A44" w:rsidRDefault="000B4A44" w:rsidP="000B4A44">
      <w:pPr>
        <w:pStyle w:val="NormalWeb"/>
        <w:rPr>
          <w:rFonts w:ascii="Cambria" w:hAnsi="Cambria"/>
          <w:sz w:val="22"/>
          <w:szCs w:val="22"/>
          <w:lang w:val="pt-BR"/>
        </w:rPr>
      </w:pPr>
      <w:r w:rsidRPr="000B4A44">
        <w:rPr>
          <w:rStyle w:val="Strong"/>
          <w:rFonts w:ascii="Cambria" w:eastAsiaTheme="majorEastAsia" w:hAnsi="Cambria"/>
          <w:sz w:val="22"/>
          <w:szCs w:val="22"/>
          <w:lang w:val="pt-BR"/>
        </w:rPr>
        <w:t>11) Datos para prensa</w:t>
      </w:r>
      <w:r w:rsidRPr="000B4A44">
        <w:rPr>
          <w:rFonts w:ascii="Cambria" w:hAnsi="Cambria"/>
          <w:sz w:val="22"/>
          <w:szCs w:val="22"/>
          <w:lang w:val="pt-BR"/>
        </w:rPr>
        <w:br/>
        <w:t>Nombre: Instituto Brasil 50+ | IBr50+</w:t>
      </w:r>
      <w:r w:rsidRPr="000B4A44">
        <w:rPr>
          <w:rFonts w:ascii="Cambria" w:hAnsi="Cambria"/>
          <w:sz w:val="22"/>
          <w:szCs w:val="22"/>
          <w:lang w:val="pt-BR"/>
        </w:rPr>
        <w:br/>
        <w:t>Sede: Sao Paulo, SP, Brasil</w:t>
      </w:r>
      <w:r w:rsidRPr="000B4A44">
        <w:rPr>
          <w:rFonts w:ascii="Cambria" w:hAnsi="Cambria"/>
          <w:sz w:val="22"/>
          <w:szCs w:val="22"/>
          <w:lang w:val="pt-BR"/>
        </w:rPr>
        <w:br/>
        <w:t>Sitio: IBr50Mais.org.br</w:t>
      </w:r>
      <w:r w:rsidRPr="000B4A44">
        <w:rPr>
          <w:rFonts w:ascii="Cambria" w:hAnsi="Cambria"/>
          <w:sz w:val="22"/>
          <w:szCs w:val="22"/>
          <w:lang w:val="pt-BR"/>
        </w:rPr>
        <w:br/>
        <w:t>Instagram, LinkedIn, YouTube: @Ibr50Mais</w:t>
      </w:r>
      <w:r w:rsidRPr="000B4A44">
        <w:rPr>
          <w:rFonts w:ascii="Cambria" w:hAnsi="Cambria"/>
          <w:sz w:val="22"/>
          <w:szCs w:val="22"/>
          <w:lang w:val="pt-BR"/>
        </w:rPr>
        <w:br/>
        <w:t>Facebook: Facebook.com/Ibr50Mais</w:t>
      </w:r>
      <w:r w:rsidRPr="000B4A44">
        <w:rPr>
          <w:rFonts w:ascii="Cambria" w:hAnsi="Cambria"/>
          <w:sz w:val="22"/>
          <w:szCs w:val="22"/>
          <w:lang w:val="pt-BR"/>
        </w:rPr>
        <w:br/>
        <w:t>Contacto para prensa y alianzas:</w:t>
      </w:r>
      <w:r w:rsidRPr="000B4A44">
        <w:rPr>
          <w:rFonts w:ascii="Cambria" w:hAnsi="Cambria"/>
          <w:sz w:val="22"/>
          <w:szCs w:val="22"/>
          <w:lang w:val="pt-BR"/>
        </w:rPr>
        <w:br/>
        <w:t>Luis Pedro Cauduro Ferreira</w:t>
      </w:r>
      <w:r w:rsidRPr="000B4A44">
        <w:rPr>
          <w:rFonts w:ascii="Cambria" w:hAnsi="Cambria"/>
          <w:sz w:val="22"/>
          <w:szCs w:val="22"/>
          <w:lang w:val="pt-BR"/>
        </w:rPr>
        <w:br/>
        <w:t>luis.ferreira@IBr50Mais.org.br</w:t>
      </w:r>
      <w:r w:rsidRPr="000B4A44">
        <w:rPr>
          <w:rFonts w:ascii="Cambria" w:hAnsi="Cambria"/>
          <w:sz w:val="22"/>
          <w:szCs w:val="22"/>
          <w:lang w:val="pt-BR"/>
        </w:rPr>
        <w:br/>
        <w:t>+55 (11) 91019-6437</w:t>
      </w:r>
      <w:r w:rsidRPr="000B4A44">
        <w:rPr>
          <w:rFonts w:ascii="Cambria" w:hAnsi="Cambria"/>
          <w:sz w:val="22"/>
          <w:szCs w:val="22"/>
          <w:lang w:val="pt-BR"/>
        </w:rPr>
        <w:br/>
        <w:t>linkedin.com/in/luispedroferreira</w:t>
      </w:r>
      <w:r w:rsidRPr="000B4A44">
        <w:rPr>
          <w:rFonts w:ascii="Cambria" w:hAnsi="Cambria"/>
          <w:sz w:val="22"/>
          <w:szCs w:val="22"/>
          <w:lang w:val="pt-BR"/>
        </w:rPr>
        <w:br/>
        <w:t>linkedin.com/company/IBr50Mais</w:t>
      </w:r>
    </w:p>
    <w:p w14:paraId="7C5C52CD" w14:textId="77777777" w:rsidR="000B4A44" w:rsidRPr="000B4A44" w:rsidRDefault="000B4A44" w:rsidP="000B4A44">
      <w:pPr>
        <w:pStyle w:val="NormalWeb"/>
        <w:rPr>
          <w:rFonts w:ascii="Cambria" w:hAnsi="Cambria"/>
          <w:sz w:val="22"/>
          <w:szCs w:val="22"/>
          <w:lang w:val="es-ES"/>
        </w:rPr>
      </w:pPr>
      <w:r w:rsidRPr="000B4A44">
        <w:rPr>
          <w:rStyle w:val="Strong"/>
          <w:rFonts w:ascii="Cambria" w:eastAsiaTheme="majorEastAsia" w:hAnsi="Cambria"/>
          <w:sz w:val="22"/>
          <w:szCs w:val="22"/>
          <w:lang w:val="es-ES"/>
        </w:rPr>
        <w:t>12) Texto institucional</w:t>
      </w:r>
      <w:r w:rsidRPr="000B4A44">
        <w:rPr>
          <w:rFonts w:ascii="Cambria" w:hAnsi="Cambria"/>
          <w:sz w:val="22"/>
          <w:szCs w:val="22"/>
          <w:lang w:val="es-ES"/>
        </w:rPr>
        <w:br/>
        <w:t>El Instituto Brasil 50+ actúa para ampliar oportunidades y combatir el etarismo, valorizando la experiencia de las personas mayores de 50 años. Conecta sociedad, empresas y sector público mediante advocacy, proyectos y contenido basado en datos, promoviendo longevidad productiva e inclusión.</w:t>
      </w:r>
    </w:p>
    <w:p w14:paraId="7CE18D16" w14:textId="77777777" w:rsidR="000B4A44" w:rsidRPr="000B4A44" w:rsidRDefault="000B4A44" w:rsidP="000B4A44">
      <w:pPr>
        <w:pStyle w:val="NormalWeb"/>
        <w:rPr>
          <w:rFonts w:ascii="Cambria" w:hAnsi="Cambria"/>
          <w:sz w:val="22"/>
          <w:szCs w:val="22"/>
          <w:lang w:val="pt-BR"/>
        </w:rPr>
      </w:pPr>
      <w:r w:rsidRPr="000B4A44">
        <w:rPr>
          <w:rStyle w:val="Strong"/>
          <w:rFonts w:ascii="Cambria" w:eastAsiaTheme="majorEastAsia" w:hAnsi="Cambria"/>
          <w:sz w:val="22"/>
          <w:szCs w:val="22"/>
          <w:lang w:val="es-ES"/>
        </w:rPr>
        <w:t>Marca</w:t>
      </w:r>
      <w:r w:rsidRPr="000B4A44">
        <w:rPr>
          <w:rFonts w:ascii="Cambria" w:hAnsi="Cambria"/>
          <w:sz w:val="22"/>
          <w:szCs w:val="22"/>
          <w:lang w:val="es-ES"/>
        </w:rPr>
        <w:br/>
        <w:t>El Instituto Brasil 50+ | IBr50+ es una iniciativa de advocacy y movilización para ampliar oportunidades y conectar generaciones, combatiendo el etarismo. Actuamos con proyectos, alianzas y contenido basado en datos, valorando la experiencia como un activo personal y social.</w:t>
      </w:r>
      <w:r w:rsidRPr="000B4A44">
        <w:rPr>
          <w:rFonts w:ascii="Cambria" w:hAnsi="Cambria"/>
          <w:sz w:val="22"/>
          <w:szCs w:val="22"/>
          <w:lang w:val="es-ES"/>
        </w:rPr>
        <w:br/>
      </w:r>
      <w:r w:rsidRPr="000B4A44">
        <w:rPr>
          <w:rFonts w:ascii="Cambria" w:hAnsi="Cambria"/>
          <w:sz w:val="22"/>
          <w:szCs w:val="22"/>
          <w:lang w:val="pt-BR"/>
        </w:rPr>
        <w:t>Contacto: luis.ferreira@ibr50mais.org.br, +55 (11) 91019-6437, https://IBr50Mais.org.br</w:t>
      </w:r>
    </w:p>
    <w:p w14:paraId="5D902B68" w14:textId="77777777" w:rsidR="000B4A44" w:rsidRPr="000B4A44" w:rsidRDefault="000B4A44">
      <w:pPr>
        <w:rPr>
          <w:rStyle w:val="Strong"/>
          <w:rFonts w:ascii="Cambria" w:eastAsiaTheme="majorEastAsia" w:hAnsi="Cambria" w:cs="Times New Roman"/>
          <w:kern w:val="0"/>
          <w:sz w:val="22"/>
          <w:szCs w:val="22"/>
          <w:lang w:val="pt-BR"/>
          <w14:ligatures w14:val="none"/>
        </w:rPr>
      </w:pPr>
      <w:r w:rsidRPr="000B4A44">
        <w:rPr>
          <w:rStyle w:val="Strong"/>
          <w:rFonts w:ascii="Cambria" w:eastAsiaTheme="majorEastAsia" w:hAnsi="Cambria"/>
          <w:sz w:val="22"/>
          <w:szCs w:val="22"/>
          <w:lang w:val="pt-BR"/>
        </w:rPr>
        <w:br w:type="page"/>
      </w:r>
    </w:p>
    <w:p w14:paraId="73EE86B1" w14:textId="2D0CC28B" w:rsidR="000B4A44" w:rsidRPr="000B4A44" w:rsidRDefault="000B4A44" w:rsidP="000B4A44">
      <w:pPr>
        <w:pStyle w:val="NormalWeb"/>
        <w:pBdr>
          <w:bottom w:val="single" w:sz="4" w:space="1" w:color="auto"/>
        </w:pBdr>
        <w:rPr>
          <w:rFonts w:ascii="Cambria" w:hAnsi="Cambria"/>
          <w:sz w:val="22"/>
          <w:szCs w:val="22"/>
          <w:lang w:val="pt-BR"/>
        </w:rPr>
      </w:pPr>
      <w:r w:rsidRPr="000B4A44">
        <w:rPr>
          <w:rStyle w:val="Strong"/>
          <w:rFonts w:ascii="Cambria" w:eastAsiaTheme="majorEastAsia" w:hAnsi="Cambria"/>
          <w:sz w:val="22"/>
          <w:szCs w:val="22"/>
          <w:lang w:val="pt-BR"/>
        </w:rPr>
        <w:lastRenderedPageBreak/>
        <w:t>Glosario</w:t>
      </w:r>
    </w:p>
    <w:p w14:paraId="20B21E54" w14:textId="77777777" w:rsidR="000B4A44" w:rsidRPr="000B4A44" w:rsidRDefault="000B4A44" w:rsidP="000B4A44">
      <w:pPr>
        <w:pStyle w:val="NormalWeb"/>
        <w:rPr>
          <w:rFonts w:ascii="Cambria" w:hAnsi="Cambria"/>
          <w:sz w:val="22"/>
          <w:szCs w:val="22"/>
          <w:lang w:val="es-ES"/>
        </w:rPr>
      </w:pPr>
      <w:r w:rsidRPr="000B4A44">
        <w:rPr>
          <w:rStyle w:val="Strong"/>
          <w:rFonts w:ascii="Cambria" w:eastAsiaTheme="majorEastAsia" w:hAnsi="Cambria"/>
          <w:sz w:val="22"/>
          <w:szCs w:val="22"/>
          <w:lang w:val="es-ES"/>
        </w:rPr>
        <w:t>Etarismo</w:t>
      </w:r>
      <w:r w:rsidRPr="000B4A44">
        <w:rPr>
          <w:rFonts w:ascii="Cambria" w:hAnsi="Cambria"/>
          <w:sz w:val="22"/>
          <w:szCs w:val="22"/>
          <w:lang w:val="es-ES"/>
        </w:rPr>
        <w:br/>
        <w:t>Prejuicio o discriminación contra alguien por su edad.</w:t>
      </w:r>
      <w:r w:rsidRPr="000B4A44">
        <w:rPr>
          <w:rFonts w:ascii="Cambria" w:hAnsi="Cambria"/>
          <w:sz w:val="22"/>
          <w:szCs w:val="22"/>
          <w:lang w:val="es-ES"/>
        </w:rPr>
        <w:br/>
        <w:t>Puede afectar a personas mayores y jóvenes, pero en el trabajo y en los medios suele impactar principalmente a quienes tienen 50, 60, 70+.</w:t>
      </w:r>
      <w:r w:rsidRPr="000B4A44">
        <w:rPr>
          <w:rFonts w:ascii="Cambria" w:hAnsi="Cambria"/>
          <w:sz w:val="22"/>
          <w:szCs w:val="22"/>
          <w:lang w:val="es-ES"/>
        </w:rPr>
        <w:br/>
        <w:t>Ejemplos comunes: “ya pasó la edad”, “no aprende tecnología”, “no tiene energía”, “es caro”, “no se adapta”.</w:t>
      </w:r>
    </w:p>
    <w:p w14:paraId="6C4230E3" w14:textId="77777777" w:rsidR="000B4A44" w:rsidRPr="000B4A44" w:rsidRDefault="000B4A44" w:rsidP="000B4A44">
      <w:pPr>
        <w:pStyle w:val="NormalWeb"/>
        <w:rPr>
          <w:rFonts w:ascii="Cambria" w:hAnsi="Cambria"/>
          <w:sz w:val="22"/>
          <w:szCs w:val="22"/>
        </w:rPr>
      </w:pPr>
      <w:r w:rsidRPr="000B4A44">
        <w:rPr>
          <w:rStyle w:val="Strong"/>
          <w:rFonts w:ascii="Cambria" w:eastAsiaTheme="majorEastAsia" w:hAnsi="Cambria"/>
          <w:sz w:val="22"/>
          <w:szCs w:val="22"/>
          <w:lang w:val="es-ES"/>
        </w:rPr>
        <w:t>Longevidad productiva</w:t>
      </w:r>
      <w:r w:rsidRPr="000B4A44">
        <w:rPr>
          <w:rFonts w:ascii="Cambria" w:hAnsi="Cambria"/>
          <w:sz w:val="22"/>
          <w:szCs w:val="22"/>
          <w:lang w:val="es-ES"/>
        </w:rPr>
        <w:br/>
        <w:t>La idea de que vivir más puede y debe venir acompañado de oportunidades reales para seguir contribuyendo a la sociedad y a la economía durante más tiempo.</w:t>
      </w:r>
      <w:r w:rsidRPr="000B4A44">
        <w:rPr>
          <w:rFonts w:ascii="Cambria" w:hAnsi="Cambria"/>
          <w:sz w:val="22"/>
          <w:szCs w:val="22"/>
          <w:lang w:val="es-ES"/>
        </w:rPr>
        <w:br/>
        <w:t>No significa trabajar sin parar ni ignorar límites. Significa tener caminos viables para seguir activo, con calidad, elección y condiciones adecuadas.</w:t>
      </w:r>
      <w:r w:rsidRPr="000B4A44">
        <w:rPr>
          <w:rFonts w:ascii="Cambria" w:hAnsi="Cambria"/>
          <w:sz w:val="22"/>
          <w:szCs w:val="22"/>
          <w:lang w:val="es-ES"/>
        </w:rPr>
        <w:br/>
      </w:r>
      <w:proofErr w:type="spellStart"/>
      <w:r w:rsidRPr="000B4A44">
        <w:rPr>
          <w:rFonts w:ascii="Cambria" w:hAnsi="Cambria"/>
          <w:sz w:val="22"/>
          <w:szCs w:val="22"/>
        </w:rPr>
        <w:t>Ejemplos</w:t>
      </w:r>
      <w:proofErr w:type="spellEnd"/>
      <w:r w:rsidRPr="000B4A44">
        <w:rPr>
          <w:rFonts w:ascii="Cambria" w:hAnsi="Cambria"/>
          <w:sz w:val="22"/>
          <w:szCs w:val="22"/>
        </w:rPr>
        <w:t xml:space="preserve"> </w:t>
      </w:r>
      <w:proofErr w:type="spellStart"/>
      <w:r w:rsidRPr="000B4A44">
        <w:rPr>
          <w:rFonts w:ascii="Cambria" w:hAnsi="Cambria"/>
          <w:sz w:val="22"/>
          <w:szCs w:val="22"/>
        </w:rPr>
        <w:t>en</w:t>
      </w:r>
      <w:proofErr w:type="spellEnd"/>
      <w:r w:rsidRPr="000B4A44">
        <w:rPr>
          <w:rFonts w:ascii="Cambria" w:hAnsi="Cambria"/>
          <w:sz w:val="22"/>
          <w:szCs w:val="22"/>
        </w:rPr>
        <w:t xml:space="preserve"> la </w:t>
      </w:r>
      <w:proofErr w:type="spellStart"/>
      <w:r w:rsidRPr="000B4A44">
        <w:rPr>
          <w:rFonts w:ascii="Cambria" w:hAnsi="Cambria"/>
          <w:sz w:val="22"/>
          <w:szCs w:val="22"/>
        </w:rPr>
        <w:t>práctica</w:t>
      </w:r>
      <w:proofErr w:type="spellEnd"/>
      <w:r w:rsidRPr="000B4A44">
        <w:rPr>
          <w:rFonts w:ascii="Cambria" w:hAnsi="Cambria"/>
          <w:sz w:val="22"/>
          <w:szCs w:val="22"/>
        </w:rPr>
        <w:t>:</w:t>
      </w:r>
    </w:p>
    <w:p w14:paraId="425A7365" w14:textId="77777777" w:rsidR="000B4A44" w:rsidRPr="000B4A44" w:rsidRDefault="000B4A44" w:rsidP="000B4A44">
      <w:pPr>
        <w:pStyle w:val="NormalWeb"/>
        <w:numPr>
          <w:ilvl w:val="0"/>
          <w:numId w:val="10"/>
        </w:numPr>
        <w:rPr>
          <w:rFonts w:ascii="Cambria" w:hAnsi="Cambria"/>
          <w:sz w:val="22"/>
          <w:szCs w:val="22"/>
        </w:rPr>
      </w:pPr>
      <w:proofErr w:type="spellStart"/>
      <w:r w:rsidRPr="000B4A44">
        <w:rPr>
          <w:rFonts w:ascii="Cambria" w:hAnsi="Cambria"/>
          <w:sz w:val="22"/>
          <w:szCs w:val="22"/>
        </w:rPr>
        <w:t>trabajo</w:t>
      </w:r>
      <w:proofErr w:type="spellEnd"/>
      <w:r w:rsidRPr="000B4A44">
        <w:rPr>
          <w:rFonts w:ascii="Cambria" w:hAnsi="Cambria"/>
          <w:sz w:val="22"/>
          <w:szCs w:val="22"/>
        </w:rPr>
        <w:t xml:space="preserve"> flexible o </w:t>
      </w:r>
      <w:proofErr w:type="spellStart"/>
      <w:r w:rsidRPr="000B4A44">
        <w:rPr>
          <w:rFonts w:ascii="Cambria" w:hAnsi="Cambria"/>
          <w:sz w:val="22"/>
          <w:szCs w:val="22"/>
        </w:rPr>
        <w:t>por</w:t>
      </w:r>
      <w:proofErr w:type="spellEnd"/>
      <w:r w:rsidRPr="000B4A44">
        <w:rPr>
          <w:rFonts w:ascii="Cambria" w:hAnsi="Cambria"/>
          <w:sz w:val="22"/>
          <w:szCs w:val="22"/>
        </w:rPr>
        <w:t xml:space="preserve"> </w:t>
      </w:r>
      <w:proofErr w:type="spellStart"/>
      <w:r w:rsidRPr="000B4A44">
        <w:rPr>
          <w:rFonts w:ascii="Cambria" w:hAnsi="Cambria"/>
          <w:sz w:val="22"/>
          <w:szCs w:val="22"/>
        </w:rPr>
        <w:t>proyecto</w:t>
      </w:r>
      <w:proofErr w:type="spellEnd"/>
    </w:p>
    <w:p w14:paraId="2309B825" w14:textId="77777777" w:rsidR="000B4A44" w:rsidRPr="000B4A44" w:rsidRDefault="000B4A44" w:rsidP="000B4A44">
      <w:pPr>
        <w:pStyle w:val="NormalWeb"/>
        <w:numPr>
          <w:ilvl w:val="0"/>
          <w:numId w:val="10"/>
        </w:numPr>
        <w:rPr>
          <w:rFonts w:ascii="Cambria" w:hAnsi="Cambria"/>
          <w:sz w:val="22"/>
          <w:szCs w:val="22"/>
        </w:rPr>
      </w:pPr>
      <w:proofErr w:type="spellStart"/>
      <w:r w:rsidRPr="000B4A44">
        <w:rPr>
          <w:rFonts w:ascii="Cambria" w:hAnsi="Cambria"/>
          <w:sz w:val="22"/>
          <w:szCs w:val="22"/>
        </w:rPr>
        <w:t>recualificación</w:t>
      </w:r>
      <w:proofErr w:type="spellEnd"/>
      <w:r w:rsidRPr="000B4A44">
        <w:rPr>
          <w:rFonts w:ascii="Cambria" w:hAnsi="Cambria"/>
          <w:sz w:val="22"/>
          <w:szCs w:val="22"/>
        </w:rPr>
        <w:t xml:space="preserve"> y </w:t>
      </w:r>
      <w:proofErr w:type="spellStart"/>
      <w:r w:rsidRPr="000B4A44">
        <w:rPr>
          <w:rFonts w:ascii="Cambria" w:hAnsi="Cambria"/>
          <w:sz w:val="22"/>
          <w:szCs w:val="22"/>
        </w:rPr>
        <w:t>actualización</w:t>
      </w:r>
      <w:proofErr w:type="spellEnd"/>
      <w:r w:rsidRPr="000B4A44">
        <w:rPr>
          <w:rFonts w:ascii="Cambria" w:hAnsi="Cambria"/>
          <w:sz w:val="22"/>
          <w:szCs w:val="22"/>
        </w:rPr>
        <w:t xml:space="preserve"> continua</w:t>
      </w:r>
    </w:p>
    <w:p w14:paraId="46EA1DBC" w14:textId="77777777" w:rsidR="000B4A44" w:rsidRPr="000B4A44" w:rsidRDefault="000B4A44" w:rsidP="000B4A44">
      <w:pPr>
        <w:pStyle w:val="NormalWeb"/>
        <w:numPr>
          <w:ilvl w:val="0"/>
          <w:numId w:val="10"/>
        </w:numPr>
        <w:rPr>
          <w:rFonts w:ascii="Cambria" w:hAnsi="Cambria"/>
          <w:sz w:val="22"/>
          <w:szCs w:val="22"/>
        </w:rPr>
      </w:pPr>
      <w:proofErr w:type="spellStart"/>
      <w:r w:rsidRPr="000B4A44">
        <w:rPr>
          <w:rFonts w:ascii="Cambria" w:hAnsi="Cambria"/>
          <w:sz w:val="22"/>
          <w:szCs w:val="22"/>
        </w:rPr>
        <w:t>emprendimiento</w:t>
      </w:r>
      <w:proofErr w:type="spellEnd"/>
      <w:r w:rsidRPr="000B4A44">
        <w:rPr>
          <w:rFonts w:ascii="Cambria" w:hAnsi="Cambria"/>
          <w:sz w:val="22"/>
          <w:szCs w:val="22"/>
        </w:rPr>
        <w:t xml:space="preserve"> y </w:t>
      </w:r>
      <w:proofErr w:type="spellStart"/>
      <w:r w:rsidRPr="000B4A44">
        <w:rPr>
          <w:rFonts w:ascii="Cambria" w:hAnsi="Cambria"/>
          <w:sz w:val="22"/>
          <w:szCs w:val="22"/>
        </w:rPr>
        <w:t>consultoría</w:t>
      </w:r>
      <w:proofErr w:type="spellEnd"/>
    </w:p>
    <w:p w14:paraId="1E839B47" w14:textId="77777777" w:rsidR="000B4A44" w:rsidRPr="000B4A44" w:rsidRDefault="000B4A44" w:rsidP="000B4A44">
      <w:pPr>
        <w:pStyle w:val="NormalWeb"/>
        <w:numPr>
          <w:ilvl w:val="0"/>
          <w:numId w:val="10"/>
        </w:numPr>
        <w:rPr>
          <w:rFonts w:ascii="Cambria" w:hAnsi="Cambria"/>
          <w:sz w:val="22"/>
          <w:szCs w:val="22"/>
        </w:rPr>
      </w:pPr>
      <w:proofErr w:type="spellStart"/>
      <w:r w:rsidRPr="000B4A44">
        <w:rPr>
          <w:rFonts w:ascii="Cambria" w:hAnsi="Cambria"/>
          <w:sz w:val="22"/>
          <w:szCs w:val="22"/>
        </w:rPr>
        <w:t>transiciones</w:t>
      </w:r>
      <w:proofErr w:type="spellEnd"/>
      <w:r w:rsidRPr="000B4A44">
        <w:rPr>
          <w:rFonts w:ascii="Cambria" w:hAnsi="Cambria"/>
          <w:sz w:val="22"/>
          <w:szCs w:val="22"/>
        </w:rPr>
        <w:t xml:space="preserve"> de </w:t>
      </w:r>
      <w:proofErr w:type="spellStart"/>
      <w:r w:rsidRPr="000B4A44">
        <w:rPr>
          <w:rFonts w:ascii="Cambria" w:hAnsi="Cambria"/>
          <w:sz w:val="22"/>
          <w:szCs w:val="22"/>
        </w:rPr>
        <w:t>carrera</w:t>
      </w:r>
      <w:proofErr w:type="spellEnd"/>
    </w:p>
    <w:p w14:paraId="39E8AE70" w14:textId="77777777" w:rsidR="000B4A44" w:rsidRPr="000B4A44" w:rsidRDefault="000B4A44" w:rsidP="000B4A44">
      <w:pPr>
        <w:pStyle w:val="NormalWeb"/>
        <w:numPr>
          <w:ilvl w:val="0"/>
          <w:numId w:val="10"/>
        </w:numPr>
        <w:rPr>
          <w:rFonts w:ascii="Cambria" w:hAnsi="Cambria"/>
          <w:sz w:val="22"/>
          <w:szCs w:val="22"/>
        </w:rPr>
      </w:pPr>
      <w:proofErr w:type="spellStart"/>
      <w:r w:rsidRPr="000B4A44">
        <w:rPr>
          <w:rFonts w:ascii="Cambria" w:hAnsi="Cambria"/>
          <w:sz w:val="22"/>
          <w:szCs w:val="22"/>
        </w:rPr>
        <w:t>actividades</w:t>
      </w:r>
      <w:proofErr w:type="spellEnd"/>
      <w:r w:rsidRPr="000B4A44">
        <w:rPr>
          <w:rFonts w:ascii="Cambria" w:hAnsi="Cambria"/>
          <w:sz w:val="22"/>
          <w:szCs w:val="22"/>
        </w:rPr>
        <w:t xml:space="preserve"> </w:t>
      </w:r>
      <w:proofErr w:type="spellStart"/>
      <w:r w:rsidRPr="000B4A44">
        <w:rPr>
          <w:rFonts w:ascii="Cambria" w:hAnsi="Cambria"/>
          <w:sz w:val="22"/>
          <w:szCs w:val="22"/>
        </w:rPr>
        <w:t>remuneradas</w:t>
      </w:r>
      <w:proofErr w:type="spellEnd"/>
      <w:r w:rsidRPr="000B4A44">
        <w:rPr>
          <w:rFonts w:ascii="Cambria" w:hAnsi="Cambria"/>
          <w:sz w:val="22"/>
          <w:szCs w:val="22"/>
        </w:rPr>
        <w:t xml:space="preserve"> o de </w:t>
      </w:r>
      <w:proofErr w:type="spellStart"/>
      <w:r w:rsidRPr="000B4A44">
        <w:rPr>
          <w:rFonts w:ascii="Cambria" w:hAnsi="Cambria"/>
          <w:sz w:val="22"/>
          <w:szCs w:val="22"/>
        </w:rPr>
        <w:t>impacto</w:t>
      </w:r>
      <w:proofErr w:type="spellEnd"/>
      <w:r w:rsidRPr="000B4A44">
        <w:rPr>
          <w:rFonts w:ascii="Cambria" w:hAnsi="Cambria"/>
          <w:sz w:val="22"/>
          <w:szCs w:val="22"/>
        </w:rPr>
        <w:t xml:space="preserve"> social, </w:t>
      </w:r>
      <w:proofErr w:type="spellStart"/>
      <w:r w:rsidRPr="000B4A44">
        <w:rPr>
          <w:rFonts w:ascii="Cambria" w:hAnsi="Cambria"/>
          <w:sz w:val="22"/>
          <w:szCs w:val="22"/>
        </w:rPr>
        <w:t>según</w:t>
      </w:r>
      <w:proofErr w:type="spellEnd"/>
      <w:r w:rsidRPr="000B4A44">
        <w:rPr>
          <w:rFonts w:ascii="Cambria" w:hAnsi="Cambria"/>
          <w:sz w:val="22"/>
          <w:szCs w:val="22"/>
        </w:rPr>
        <w:t xml:space="preserve"> </w:t>
      </w:r>
      <w:proofErr w:type="spellStart"/>
      <w:r w:rsidRPr="000B4A44">
        <w:rPr>
          <w:rFonts w:ascii="Cambria" w:hAnsi="Cambria"/>
          <w:sz w:val="22"/>
          <w:szCs w:val="22"/>
        </w:rPr>
        <w:t>el</w:t>
      </w:r>
      <w:proofErr w:type="spellEnd"/>
      <w:r w:rsidRPr="000B4A44">
        <w:rPr>
          <w:rFonts w:ascii="Cambria" w:hAnsi="Cambria"/>
          <w:sz w:val="22"/>
          <w:szCs w:val="22"/>
        </w:rPr>
        <w:t xml:space="preserve"> </w:t>
      </w:r>
      <w:proofErr w:type="spellStart"/>
      <w:r w:rsidRPr="000B4A44">
        <w:rPr>
          <w:rFonts w:ascii="Cambria" w:hAnsi="Cambria"/>
          <w:sz w:val="22"/>
          <w:szCs w:val="22"/>
        </w:rPr>
        <w:t>objetivo</w:t>
      </w:r>
      <w:proofErr w:type="spellEnd"/>
      <w:r w:rsidRPr="000B4A44">
        <w:rPr>
          <w:rFonts w:ascii="Cambria" w:hAnsi="Cambria"/>
          <w:sz w:val="22"/>
          <w:szCs w:val="22"/>
        </w:rPr>
        <w:t xml:space="preserve"> de la persona</w:t>
      </w:r>
    </w:p>
    <w:p w14:paraId="2E78C8A5" w14:textId="77777777" w:rsidR="000B4A44" w:rsidRPr="000B4A44" w:rsidRDefault="000B4A44" w:rsidP="000B4A44">
      <w:pPr>
        <w:pStyle w:val="NormalWeb"/>
        <w:rPr>
          <w:rFonts w:ascii="Cambria" w:hAnsi="Cambria"/>
          <w:sz w:val="22"/>
          <w:szCs w:val="22"/>
        </w:rPr>
      </w:pPr>
      <w:r w:rsidRPr="000B4A44">
        <w:rPr>
          <w:rStyle w:val="Strong"/>
          <w:rFonts w:ascii="Cambria" w:eastAsiaTheme="majorEastAsia" w:hAnsi="Cambria"/>
          <w:sz w:val="22"/>
          <w:szCs w:val="22"/>
          <w:lang w:val="es-ES"/>
        </w:rPr>
        <w:t>Old-age dependency (dependencia de la vejez)</w:t>
      </w:r>
      <w:r w:rsidRPr="000B4A44">
        <w:rPr>
          <w:rFonts w:ascii="Cambria" w:hAnsi="Cambria"/>
          <w:sz w:val="22"/>
          <w:szCs w:val="22"/>
          <w:lang w:val="es-ES"/>
        </w:rPr>
        <w:br/>
        <w:t>Término usado en demografía y economía para describir la relación entre el número de personas mayores y el número de personas en edad de trabajar.</w:t>
      </w:r>
      <w:r w:rsidRPr="000B4A44">
        <w:rPr>
          <w:rFonts w:ascii="Cambria" w:hAnsi="Cambria"/>
          <w:sz w:val="22"/>
          <w:szCs w:val="22"/>
          <w:lang w:val="es-ES"/>
        </w:rPr>
        <w:br/>
        <w:t>Por lo general, se mide como cuántos mayores (normalmente 65+) existen por cada 100 personas en edad activa (generalmente 15 a 64).</w:t>
      </w:r>
      <w:r w:rsidRPr="000B4A44">
        <w:rPr>
          <w:rFonts w:ascii="Cambria" w:hAnsi="Cambria"/>
          <w:sz w:val="22"/>
          <w:szCs w:val="22"/>
          <w:lang w:val="es-ES"/>
        </w:rPr>
        <w:br/>
      </w:r>
      <w:r w:rsidRPr="000B4A44">
        <w:rPr>
          <w:rFonts w:ascii="Cambria" w:hAnsi="Cambria"/>
          <w:sz w:val="22"/>
          <w:szCs w:val="22"/>
        </w:rPr>
        <w:t xml:space="preserve">Para </w:t>
      </w:r>
      <w:proofErr w:type="spellStart"/>
      <w:r w:rsidRPr="000B4A44">
        <w:rPr>
          <w:rFonts w:ascii="Cambria" w:hAnsi="Cambria"/>
          <w:sz w:val="22"/>
          <w:szCs w:val="22"/>
        </w:rPr>
        <w:t>qué</w:t>
      </w:r>
      <w:proofErr w:type="spellEnd"/>
      <w:r w:rsidRPr="000B4A44">
        <w:rPr>
          <w:rFonts w:ascii="Cambria" w:hAnsi="Cambria"/>
          <w:sz w:val="22"/>
          <w:szCs w:val="22"/>
        </w:rPr>
        <w:t xml:space="preserve"> </w:t>
      </w:r>
      <w:proofErr w:type="spellStart"/>
      <w:r w:rsidRPr="000B4A44">
        <w:rPr>
          <w:rFonts w:ascii="Cambria" w:hAnsi="Cambria"/>
          <w:sz w:val="22"/>
          <w:szCs w:val="22"/>
        </w:rPr>
        <w:t>sirve</w:t>
      </w:r>
      <w:proofErr w:type="spellEnd"/>
      <w:r w:rsidRPr="000B4A44">
        <w:rPr>
          <w:rFonts w:ascii="Cambria" w:hAnsi="Cambria"/>
          <w:sz w:val="22"/>
          <w:szCs w:val="22"/>
        </w:rPr>
        <w:t>:</w:t>
      </w:r>
    </w:p>
    <w:p w14:paraId="6AB62021" w14:textId="77777777" w:rsidR="000B4A44" w:rsidRPr="000B4A44" w:rsidRDefault="000B4A44" w:rsidP="000B4A44">
      <w:pPr>
        <w:pStyle w:val="NormalWeb"/>
        <w:numPr>
          <w:ilvl w:val="0"/>
          <w:numId w:val="11"/>
        </w:numPr>
        <w:rPr>
          <w:rFonts w:ascii="Cambria" w:hAnsi="Cambria"/>
          <w:sz w:val="22"/>
          <w:szCs w:val="22"/>
          <w:lang w:val="es-ES"/>
        </w:rPr>
      </w:pPr>
      <w:r w:rsidRPr="000B4A44">
        <w:rPr>
          <w:rFonts w:ascii="Cambria" w:hAnsi="Cambria"/>
          <w:sz w:val="22"/>
          <w:szCs w:val="22"/>
          <w:lang w:val="es-ES"/>
        </w:rPr>
        <w:t>ayuda a estimar presión sobre pensiones, salud y cuidado de larga duración</w:t>
      </w:r>
    </w:p>
    <w:p w14:paraId="67FB890C" w14:textId="77777777" w:rsidR="000B4A44" w:rsidRPr="000B4A44" w:rsidRDefault="000B4A44" w:rsidP="000B4A44">
      <w:pPr>
        <w:pStyle w:val="NormalWeb"/>
        <w:numPr>
          <w:ilvl w:val="0"/>
          <w:numId w:val="11"/>
        </w:numPr>
        <w:rPr>
          <w:rFonts w:ascii="Cambria" w:hAnsi="Cambria"/>
          <w:sz w:val="22"/>
          <w:szCs w:val="22"/>
        </w:rPr>
      </w:pPr>
      <w:r w:rsidRPr="000B4A44">
        <w:rPr>
          <w:rFonts w:ascii="Cambria" w:hAnsi="Cambria"/>
          <w:sz w:val="22"/>
          <w:szCs w:val="22"/>
          <w:lang w:val="es-ES"/>
        </w:rPr>
        <w:t>ayuda a planificar políticas públicas y la necesidad de adaptar el mercado laboral</w:t>
      </w:r>
      <w:r w:rsidRPr="000B4A44">
        <w:rPr>
          <w:rFonts w:ascii="Cambria" w:hAnsi="Cambria"/>
          <w:sz w:val="22"/>
          <w:szCs w:val="22"/>
          <w:lang w:val="es-ES"/>
        </w:rPr>
        <w:br/>
        <w:t xml:space="preserve">Punto importante: es útil, pero simplifica la realidad. No toda persona 65+ es “dependiente” y no toda persona 15 a 64 está empleada. </w:t>
      </w:r>
      <w:proofErr w:type="spellStart"/>
      <w:r w:rsidRPr="000B4A44">
        <w:rPr>
          <w:rFonts w:ascii="Cambria" w:hAnsi="Cambria"/>
          <w:sz w:val="22"/>
          <w:szCs w:val="22"/>
        </w:rPr>
        <w:t>Conviene</w:t>
      </w:r>
      <w:proofErr w:type="spellEnd"/>
      <w:r w:rsidRPr="000B4A44">
        <w:rPr>
          <w:rFonts w:ascii="Cambria" w:hAnsi="Cambria"/>
          <w:sz w:val="22"/>
          <w:szCs w:val="22"/>
        </w:rPr>
        <w:t xml:space="preserve"> </w:t>
      </w:r>
      <w:proofErr w:type="spellStart"/>
      <w:r w:rsidRPr="000B4A44">
        <w:rPr>
          <w:rFonts w:ascii="Cambria" w:hAnsi="Cambria"/>
          <w:sz w:val="22"/>
          <w:szCs w:val="22"/>
        </w:rPr>
        <w:t>usarlo</w:t>
      </w:r>
      <w:proofErr w:type="spellEnd"/>
      <w:r w:rsidRPr="000B4A44">
        <w:rPr>
          <w:rFonts w:ascii="Cambria" w:hAnsi="Cambria"/>
          <w:sz w:val="22"/>
          <w:szCs w:val="22"/>
        </w:rPr>
        <w:t xml:space="preserve"> con </w:t>
      </w:r>
      <w:proofErr w:type="spellStart"/>
      <w:r w:rsidRPr="000B4A44">
        <w:rPr>
          <w:rFonts w:ascii="Cambria" w:hAnsi="Cambria"/>
          <w:sz w:val="22"/>
          <w:szCs w:val="22"/>
        </w:rPr>
        <w:t>cuidado</w:t>
      </w:r>
      <w:proofErr w:type="spellEnd"/>
      <w:r w:rsidRPr="000B4A44">
        <w:rPr>
          <w:rFonts w:ascii="Cambria" w:hAnsi="Cambria"/>
          <w:sz w:val="22"/>
          <w:szCs w:val="22"/>
        </w:rPr>
        <w:t xml:space="preserve"> y </w:t>
      </w:r>
      <w:proofErr w:type="spellStart"/>
      <w:r w:rsidRPr="000B4A44">
        <w:rPr>
          <w:rFonts w:ascii="Cambria" w:hAnsi="Cambria"/>
          <w:sz w:val="22"/>
          <w:szCs w:val="22"/>
        </w:rPr>
        <w:t>explicar</w:t>
      </w:r>
      <w:proofErr w:type="spellEnd"/>
      <w:r w:rsidRPr="000B4A44">
        <w:rPr>
          <w:rFonts w:ascii="Cambria" w:hAnsi="Cambria"/>
          <w:sz w:val="22"/>
          <w:szCs w:val="22"/>
        </w:rPr>
        <w:t xml:space="preserve"> </w:t>
      </w:r>
      <w:proofErr w:type="spellStart"/>
      <w:r w:rsidRPr="000B4A44">
        <w:rPr>
          <w:rFonts w:ascii="Cambria" w:hAnsi="Cambria"/>
          <w:sz w:val="22"/>
          <w:szCs w:val="22"/>
        </w:rPr>
        <w:t>el</w:t>
      </w:r>
      <w:proofErr w:type="spellEnd"/>
      <w:r w:rsidRPr="000B4A44">
        <w:rPr>
          <w:rFonts w:ascii="Cambria" w:hAnsi="Cambria"/>
          <w:sz w:val="22"/>
          <w:szCs w:val="22"/>
        </w:rPr>
        <w:t xml:space="preserve"> </w:t>
      </w:r>
      <w:proofErr w:type="spellStart"/>
      <w:r w:rsidRPr="000B4A44">
        <w:rPr>
          <w:rFonts w:ascii="Cambria" w:hAnsi="Cambria"/>
          <w:sz w:val="22"/>
          <w:szCs w:val="22"/>
        </w:rPr>
        <w:t>contexto</w:t>
      </w:r>
      <w:proofErr w:type="spellEnd"/>
      <w:r w:rsidRPr="000B4A44">
        <w:rPr>
          <w:rFonts w:ascii="Cambria" w:hAnsi="Cambria"/>
          <w:sz w:val="22"/>
          <w:szCs w:val="22"/>
        </w:rPr>
        <w:t>.</w:t>
      </w:r>
    </w:p>
    <w:p w14:paraId="6F5894F2" w14:textId="77777777" w:rsidR="000B4A44" w:rsidRPr="000B4A44" w:rsidRDefault="000B4A44" w:rsidP="000B4A44">
      <w:pPr>
        <w:spacing w:line="240" w:lineRule="auto"/>
        <w:rPr>
          <w:rFonts w:ascii="Cambria" w:hAnsi="Cambria"/>
          <w:sz w:val="22"/>
          <w:szCs w:val="22"/>
        </w:rPr>
      </w:pPr>
    </w:p>
    <w:sectPr w:rsidR="000B4A44" w:rsidRPr="000B4A4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A0988"/>
    <w:multiLevelType w:val="multilevel"/>
    <w:tmpl w:val="B5B67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E71C3D"/>
    <w:multiLevelType w:val="multilevel"/>
    <w:tmpl w:val="ED44E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3A710B"/>
    <w:multiLevelType w:val="multilevel"/>
    <w:tmpl w:val="1A801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337712"/>
    <w:multiLevelType w:val="multilevel"/>
    <w:tmpl w:val="A10A9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19590C"/>
    <w:multiLevelType w:val="multilevel"/>
    <w:tmpl w:val="CF080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561994"/>
    <w:multiLevelType w:val="multilevel"/>
    <w:tmpl w:val="15B2C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436620"/>
    <w:multiLevelType w:val="multilevel"/>
    <w:tmpl w:val="58A8A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9E2365"/>
    <w:multiLevelType w:val="multilevel"/>
    <w:tmpl w:val="1DEA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400CDB"/>
    <w:multiLevelType w:val="multilevel"/>
    <w:tmpl w:val="A8A69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3B7A9C"/>
    <w:multiLevelType w:val="multilevel"/>
    <w:tmpl w:val="271CB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4A6B0B"/>
    <w:multiLevelType w:val="multilevel"/>
    <w:tmpl w:val="C222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0451149">
    <w:abstractNumId w:val="2"/>
  </w:num>
  <w:num w:numId="2" w16cid:durableId="1318339787">
    <w:abstractNumId w:val="10"/>
  </w:num>
  <w:num w:numId="3" w16cid:durableId="1224564801">
    <w:abstractNumId w:val="6"/>
  </w:num>
  <w:num w:numId="4" w16cid:durableId="1152137780">
    <w:abstractNumId w:val="8"/>
  </w:num>
  <w:num w:numId="5" w16cid:durableId="1620650262">
    <w:abstractNumId w:val="3"/>
  </w:num>
  <w:num w:numId="6" w16cid:durableId="1537113820">
    <w:abstractNumId w:val="9"/>
  </w:num>
  <w:num w:numId="7" w16cid:durableId="728770986">
    <w:abstractNumId w:val="0"/>
  </w:num>
  <w:num w:numId="8" w16cid:durableId="423067360">
    <w:abstractNumId w:val="1"/>
  </w:num>
  <w:num w:numId="9" w16cid:durableId="451949188">
    <w:abstractNumId w:val="4"/>
  </w:num>
  <w:num w:numId="10" w16cid:durableId="1719427307">
    <w:abstractNumId w:val="5"/>
  </w:num>
  <w:num w:numId="11" w16cid:durableId="13455945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A44"/>
    <w:rsid w:val="000B4A44"/>
    <w:rsid w:val="00833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2F04B"/>
  <w15:chartTrackingRefBased/>
  <w15:docId w15:val="{888CEC44-08AB-444D-9F5E-3A4E7D28E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4A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4A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4A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4A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4A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4A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4A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4A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4A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4A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4A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4A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4A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4A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4A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4A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4A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4A44"/>
    <w:rPr>
      <w:rFonts w:eastAsiaTheme="majorEastAsia" w:cstheme="majorBidi"/>
      <w:color w:val="272727" w:themeColor="text1" w:themeTint="D8"/>
    </w:rPr>
  </w:style>
  <w:style w:type="paragraph" w:styleId="Title">
    <w:name w:val="Title"/>
    <w:basedOn w:val="Normal"/>
    <w:next w:val="Normal"/>
    <w:link w:val="TitleChar"/>
    <w:uiPriority w:val="10"/>
    <w:qFormat/>
    <w:rsid w:val="000B4A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4A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4A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4A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4A44"/>
    <w:pPr>
      <w:spacing w:before="160"/>
      <w:jc w:val="center"/>
    </w:pPr>
    <w:rPr>
      <w:i/>
      <w:iCs/>
      <w:color w:val="404040" w:themeColor="text1" w:themeTint="BF"/>
    </w:rPr>
  </w:style>
  <w:style w:type="character" w:customStyle="1" w:styleId="QuoteChar">
    <w:name w:val="Quote Char"/>
    <w:basedOn w:val="DefaultParagraphFont"/>
    <w:link w:val="Quote"/>
    <w:uiPriority w:val="29"/>
    <w:rsid w:val="000B4A44"/>
    <w:rPr>
      <w:i/>
      <w:iCs/>
      <w:color w:val="404040" w:themeColor="text1" w:themeTint="BF"/>
    </w:rPr>
  </w:style>
  <w:style w:type="paragraph" w:styleId="ListParagraph">
    <w:name w:val="List Paragraph"/>
    <w:basedOn w:val="Normal"/>
    <w:uiPriority w:val="34"/>
    <w:qFormat/>
    <w:rsid w:val="000B4A44"/>
    <w:pPr>
      <w:ind w:left="720"/>
      <w:contextualSpacing/>
    </w:pPr>
  </w:style>
  <w:style w:type="character" w:styleId="IntenseEmphasis">
    <w:name w:val="Intense Emphasis"/>
    <w:basedOn w:val="DefaultParagraphFont"/>
    <w:uiPriority w:val="21"/>
    <w:qFormat/>
    <w:rsid w:val="000B4A44"/>
    <w:rPr>
      <w:i/>
      <w:iCs/>
      <w:color w:val="0F4761" w:themeColor="accent1" w:themeShade="BF"/>
    </w:rPr>
  </w:style>
  <w:style w:type="paragraph" w:styleId="IntenseQuote">
    <w:name w:val="Intense Quote"/>
    <w:basedOn w:val="Normal"/>
    <w:next w:val="Normal"/>
    <w:link w:val="IntenseQuoteChar"/>
    <w:uiPriority w:val="30"/>
    <w:qFormat/>
    <w:rsid w:val="000B4A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4A44"/>
    <w:rPr>
      <w:i/>
      <w:iCs/>
      <w:color w:val="0F4761" w:themeColor="accent1" w:themeShade="BF"/>
    </w:rPr>
  </w:style>
  <w:style w:type="character" w:styleId="IntenseReference">
    <w:name w:val="Intense Reference"/>
    <w:basedOn w:val="DefaultParagraphFont"/>
    <w:uiPriority w:val="32"/>
    <w:qFormat/>
    <w:rsid w:val="000B4A44"/>
    <w:rPr>
      <w:b/>
      <w:bCs/>
      <w:smallCaps/>
      <w:color w:val="0F4761" w:themeColor="accent1" w:themeShade="BF"/>
      <w:spacing w:val="5"/>
    </w:rPr>
  </w:style>
  <w:style w:type="paragraph" w:styleId="NormalWeb">
    <w:name w:val="Normal (Web)"/>
    <w:basedOn w:val="Normal"/>
    <w:uiPriority w:val="99"/>
    <w:semiHidden/>
    <w:unhideWhenUsed/>
    <w:rsid w:val="000B4A4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B4A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1101</Words>
  <Characters>6278</Characters>
  <Application>Microsoft Office Word</Application>
  <DocSecurity>0</DocSecurity>
  <Lines>52</Lines>
  <Paragraphs>14</Paragraphs>
  <ScaleCrop>false</ScaleCrop>
  <Company/>
  <LinksUpToDate>false</LinksUpToDate>
  <CharactersWithSpaces>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Ferreira, Luis</dc:creator>
  <cp:keywords/>
  <dc:description/>
  <cp:lastModifiedBy>Ferreira, Luis</cp:lastModifiedBy>
  <cp:revision>1</cp:revision>
  <dcterms:created xsi:type="dcterms:W3CDTF">2026-02-28T04:35:00Z</dcterms:created>
  <dcterms:modified xsi:type="dcterms:W3CDTF">2026-02-28T04:36:00Z</dcterms:modified>
</cp:coreProperties>
</file>